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462A2" w14:textId="5C626D20" w:rsidR="00D95FE9" w:rsidRPr="00367515" w:rsidRDefault="00E76438" w:rsidP="00B7174B">
      <w:pPr>
        <w:rPr>
          <w:rFonts w:ascii="Arial" w:hAnsi="Arial" w:cs="Arial"/>
        </w:rPr>
      </w:pPr>
      <w:bookmarkStart w:id="0" w:name="_Toc43813215"/>
      <w:r>
        <w:rPr>
          <w:rFonts w:ascii="Arial" w:hAnsi="Arial" w:cs="Arial"/>
        </w:rPr>
        <w:t xml:space="preserve"> </w:t>
      </w:r>
    </w:p>
    <w:p w14:paraId="5B79C49D" w14:textId="4AA33BCD" w:rsidR="00FE2083" w:rsidRPr="009F0009" w:rsidRDefault="00FE2083" w:rsidP="006E18CE">
      <w:pPr>
        <w:pStyle w:val="Heading1"/>
      </w:pPr>
      <w:bookmarkStart w:id="1" w:name="_Toc49343067"/>
      <w:r w:rsidRPr="009F0009">
        <w:t xml:space="preserve">Appendix </w:t>
      </w:r>
      <w:r w:rsidR="00FB0A46" w:rsidRPr="009F0009">
        <w:t>1</w:t>
      </w:r>
      <w:r w:rsidRPr="009F0009">
        <w:t>:</w:t>
      </w:r>
      <w:r w:rsidR="009F0009">
        <w:t xml:space="preserve"> </w:t>
      </w:r>
      <w:r w:rsidR="00EF7E4C" w:rsidRPr="009F0009">
        <w:t xml:space="preserve">RPS </w:t>
      </w:r>
      <w:r w:rsidRPr="009F0009">
        <w:t>Foundation Pharmacy Framework</w:t>
      </w:r>
      <w:bookmarkEnd w:id="0"/>
      <w:bookmarkEnd w:id="1"/>
    </w:p>
    <w:p w14:paraId="056FAAD8" w14:textId="5B1E363A" w:rsidR="004612BC" w:rsidRPr="00367515" w:rsidRDefault="00FE2083" w:rsidP="002A44BA">
      <w:pPr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The table below lists the </w:t>
      </w:r>
      <w:r w:rsidR="00CC7708" w:rsidRPr="00367515">
        <w:rPr>
          <w:rFonts w:ascii="Arial" w:hAnsi="Arial" w:cs="Arial"/>
        </w:rPr>
        <w:t>attributes</w:t>
      </w:r>
      <w:r w:rsidR="0096367C" w:rsidRPr="00367515">
        <w:rPr>
          <w:rFonts w:ascii="Arial" w:hAnsi="Arial" w:cs="Arial"/>
        </w:rPr>
        <w:t xml:space="preserve"> and behaviour statements</w:t>
      </w:r>
      <w:r w:rsidRPr="00367515">
        <w:rPr>
          <w:rFonts w:ascii="Arial" w:hAnsi="Arial" w:cs="Arial"/>
        </w:rPr>
        <w:t xml:space="preserve"> within the </w:t>
      </w:r>
      <w:r w:rsidR="00FB0A46" w:rsidRPr="00367515">
        <w:rPr>
          <w:rFonts w:ascii="Arial" w:hAnsi="Arial" w:cs="Arial"/>
        </w:rPr>
        <w:t xml:space="preserve">RPS </w:t>
      </w:r>
      <w:r w:rsidRPr="00367515">
        <w:rPr>
          <w:rFonts w:ascii="Arial" w:hAnsi="Arial" w:cs="Arial"/>
        </w:rPr>
        <w:t xml:space="preserve">Foundation Pharmacy Framework. </w:t>
      </w:r>
    </w:p>
    <w:p w14:paraId="0C98630D" w14:textId="4D1CA6F0" w:rsidR="009375F7" w:rsidRPr="00367515" w:rsidRDefault="009375F7" w:rsidP="002A44BA">
      <w:pPr>
        <w:jc w:val="both"/>
        <w:rPr>
          <w:rFonts w:ascii="Arial" w:hAnsi="Arial" w:cs="Arial"/>
        </w:rPr>
      </w:pPr>
    </w:p>
    <w:tbl>
      <w:tblPr>
        <w:tblStyle w:val="TableGrid21"/>
        <w:tblW w:w="5423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889"/>
        <w:gridCol w:w="9170"/>
      </w:tblGrid>
      <w:tr w:rsidR="009D7850" w:rsidRPr="005B6181" w14:paraId="4360664E" w14:textId="77777777" w:rsidTr="00833D30">
        <w:trPr>
          <w:tblHeader/>
        </w:trPr>
        <w:tc>
          <w:tcPr>
            <w:tcW w:w="854" w:type="pct"/>
            <w:tcBorders>
              <w:top w:val="single" w:sz="4" w:space="0" w:color="003893"/>
              <w:left w:val="single" w:sz="4" w:space="0" w:color="003893"/>
              <w:bottom w:val="single" w:sz="4" w:space="0" w:color="003893"/>
              <w:right w:val="single" w:sz="4" w:space="0" w:color="003893"/>
            </w:tcBorders>
            <w:shd w:val="clear" w:color="auto" w:fill="003893"/>
            <w:vAlign w:val="center"/>
          </w:tcPr>
          <w:p w14:paraId="7D7D884D" w14:textId="2AF7E4C4" w:rsidR="004C67B2" w:rsidRPr="00D92340" w:rsidRDefault="004C67B2" w:rsidP="004C67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340">
              <w:rPr>
                <w:rFonts w:ascii="Arial" w:hAnsi="Arial" w:cs="Arial"/>
                <w:b/>
                <w:sz w:val="20"/>
                <w:szCs w:val="20"/>
              </w:rPr>
              <w:t>Attribute</w:t>
            </w:r>
          </w:p>
        </w:tc>
        <w:tc>
          <w:tcPr>
            <w:tcW w:w="4146" w:type="pct"/>
            <w:tcBorders>
              <w:top w:val="single" w:sz="4" w:space="0" w:color="003893"/>
              <w:left w:val="single" w:sz="4" w:space="0" w:color="003893"/>
              <w:bottom w:val="single" w:sz="4" w:space="0" w:color="003893"/>
              <w:right w:val="single" w:sz="4" w:space="0" w:color="003893"/>
            </w:tcBorders>
            <w:shd w:val="clear" w:color="auto" w:fill="003893"/>
          </w:tcPr>
          <w:p w14:paraId="53E2EB0E" w14:textId="77777777" w:rsidR="004C67B2" w:rsidRPr="00D92340" w:rsidRDefault="004C67B2" w:rsidP="004C67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2340">
              <w:rPr>
                <w:rFonts w:ascii="Arial" w:hAnsi="Arial" w:cs="Arial"/>
                <w:b/>
                <w:sz w:val="20"/>
                <w:szCs w:val="20"/>
              </w:rPr>
              <w:t>Behavioural Descriptors</w:t>
            </w:r>
          </w:p>
        </w:tc>
      </w:tr>
      <w:tr w:rsidR="004C67B2" w:rsidRPr="005B6181" w14:paraId="59F2608D" w14:textId="77777777" w:rsidTr="00833D30">
        <w:trPr>
          <w:trHeight w:val="692"/>
        </w:trPr>
        <w:tc>
          <w:tcPr>
            <w:tcW w:w="854" w:type="pct"/>
            <w:vMerge w:val="restart"/>
            <w:tcBorders>
              <w:top w:val="single" w:sz="4" w:space="0" w:color="003893"/>
            </w:tcBorders>
            <w:shd w:val="clear" w:color="auto" w:fill="auto"/>
            <w:vAlign w:val="center"/>
          </w:tcPr>
          <w:p w14:paraId="44945B37" w14:textId="7EF41BE5" w:rsidR="004C67B2" w:rsidRPr="00D92340" w:rsidRDefault="004C67B2" w:rsidP="004C67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340">
              <w:rPr>
                <w:rFonts w:ascii="Arial" w:hAnsi="Arial" w:cs="Arial"/>
                <w:b/>
                <w:sz w:val="20"/>
                <w:szCs w:val="20"/>
              </w:rPr>
              <w:t>1. Applying Clinical Knowledge &amp; Skills</w:t>
            </w:r>
          </w:p>
        </w:tc>
        <w:tc>
          <w:tcPr>
            <w:tcW w:w="4146" w:type="pct"/>
            <w:tcBorders>
              <w:top w:val="single" w:sz="4" w:space="0" w:color="003893"/>
            </w:tcBorders>
            <w:shd w:val="clear" w:color="auto" w:fill="auto"/>
            <w:vAlign w:val="center"/>
          </w:tcPr>
          <w:p w14:paraId="0A7C3463" w14:textId="77777777" w:rsidR="004C67B2" w:rsidRPr="00D92340" w:rsidRDefault="004C67B2" w:rsidP="004C67B2">
            <w:pPr>
              <w:ind w:left="360" w:hanging="34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1.1 Applies evidence-based clinical knowledge to make suitable recommendations or take appropriate actions</w:t>
            </w:r>
          </w:p>
        </w:tc>
      </w:tr>
      <w:tr w:rsidR="004C67B2" w:rsidRPr="005B6181" w14:paraId="23D76B7D" w14:textId="77777777" w:rsidTr="00833D30">
        <w:trPr>
          <w:trHeight w:val="700"/>
        </w:trPr>
        <w:tc>
          <w:tcPr>
            <w:tcW w:w="854" w:type="pct"/>
            <w:vMerge/>
            <w:shd w:val="clear" w:color="auto" w:fill="auto"/>
          </w:tcPr>
          <w:p w14:paraId="34F8C267" w14:textId="77777777" w:rsidR="004C67B2" w:rsidRPr="00D92340" w:rsidRDefault="004C67B2" w:rsidP="004C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4646C3EE" w14:textId="77777777" w:rsidR="004C67B2" w:rsidRPr="00D92340" w:rsidRDefault="004C67B2" w:rsidP="004C67B2">
            <w:pPr>
              <w:ind w:left="360" w:hanging="34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1.2 Provides the multi-disciplinary team with information and education, for example, on clinical, legal and governance aspects of medicines</w:t>
            </w:r>
          </w:p>
        </w:tc>
      </w:tr>
      <w:tr w:rsidR="004C67B2" w:rsidRPr="005B6181" w14:paraId="68B78B43" w14:textId="77777777" w:rsidTr="00833D30">
        <w:trPr>
          <w:trHeight w:val="736"/>
        </w:trPr>
        <w:tc>
          <w:tcPr>
            <w:tcW w:w="854" w:type="pct"/>
            <w:vMerge/>
            <w:shd w:val="clear" w:color="auto" w:fill="auto"/>
          </w:tcPr>
          <w:p w14:paraId="232F6DB7" w14:textId="77777777" w:rsidR="004C67B2" w:rsidRPr="00D92340" w:rsidRDefault="004C67B2" w:rsidP="004C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6D90D7E6" w14:textId="77777777" w:rsidR="004C67B2" w:rsidRPr="00D92340" w:rsidRDefault="004C67B2" w:rsidP="004C67B2">
            <w:pPr>
              <w:ind w:left="360" w:hanging="34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1.3 </w:t>
            </w:r>
            <w:bookmarkStart w:id="2" w:name="_Hlk536783126"/>
            <w:r w:rsidRPr="00D92340">
              <w:rPr>
                <w:rFonts w:ascii="Arial" w:hAnsi="Arial" w:cs="Arial"/>
                <w:sz w:val="20"/>
                <w:szCs w:val="20"/>
              </w:rPr>
              <w:t>Has an awareness of the range of clinical, medicines-related and public health activities offered by a pharmacist across all sectors; seeks out opportunities to deliver different services in practice</w:t>
            </w:r>
            <w:bookmarkEnd w:id="2"/>
          </w:p>
        </w:tc>
      </w:tr>
      <w:tr w:rsidR="004C67B2" w:rsidRPr="005B6181" w14:paraId="4FF75C62" w14:textId="77777777" w:rsidTr="00833D30">
        <w:trPr>
          <w:trHeight w:val="702"/>
        </w:trPr>
        <w:tc>
          <w:tcPr>
            <w:tcW w:w="854" w:type="pct"/>
            <w:vMerge/>
            <w:shd w:val="clear" w:color="auto" w:fill="auto"/>
          </w:tcPr>
          <w:p w14:paraId="4A8F8400" w14:textId="77777777" w:rsidR="004C67B2" w:rsidRPr="00D92340" w:rsidRDefault="004C67B2" w:rsidP="004C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7EC7BF00" w14:textId="77777777" w:rsidR="004C67B2" w:rsidRPr="00D92340" w:rsidRDefault="004C67B2" w:rsidP="004C67B2">
            <w:pPr>
              <w:ind w:left="360" w:hanging="34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1.4 Proficient in conducting patient clinical examinations and assessments, gathering information and history taking; seeks to develop own diagnostic skills</w:t>
            </w:r>
          </w:p>
        </w:tc>
      </w:tr>
      <w:tr w:rsidR="004C67B2" w:rsidRPr="005B6181" w14:paraId="7789A992" w14:textId="77777777" w:rsidTr="00833D30">
        <w:trPr>
          <w:trHeight w:val="682"/>
        </w:trPr>
        <w:tc>
          <w:tcPr>
            <w:tcW w:w="854" w:type="pct"/>
            <w:vMerge/>
            <w:shd w:val="clear" w:color="auto" w:fill="auto"/>
          </w:tcPr>
          <w:p w14:paraId="181330A8" w14:textId="77777777" w:rsidR="004C67B2" w:rsidRPr="00D92340" w:rsidRDefault="004C67B2" w:rsidP="004C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333E492A" w14:textId="77777777" w:rsidR="004C67B2" w:rsidRPr="00D92340" w:rsidRDefault="004C67B2" w:rsidP="004C67B2">
            <w:pPr>
              <w:ind w:left="360" w:hanging="34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1.5 Demonstrates the capabilities to become an independent prescriber; identifies the knowledge and skills required to achieve this</w:t>
            </w:r>
          </w:p>
        </w:tc>
      </w:tr>
      <w:tr w:rsidR="004C67B2" w:rsidRPr="005B6181" w14:paraId="02ABA24A" w14:textId="77777777" w:rsidTr="00833D30">
        <w:trPr>
          <w:trHeight w:val="732"/>
        </w:trPr>
        <w:tc>
          <w:tcPr>
            <w:tcW w:w="854" w:type="pct"/>
            <w:vMerge/>
            <w:shd w:val="clear" w:color="auto" w:fill="auto"/>
          </w:tcPr>
          <w:p w14:paraId="3539AA58" w14:textId="77777777" w:rsidR="004C67B2" w:rsidRPr="00D92340" w:rsidRDefault="004C67B2" w:rsidP="004C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0048C49E" w14:textId="481A504E" w:rsidR="004C67B2" w:rsidRPr="00D92340" w:rsidRDefault="004C67B2" w:rsidP="004C67B2">
            <w:pPr>
              <w:ind w:left="360" w:hanging="34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1.6 </w:t>
            </w:r>
            <w:bookmarkStart w:id="3" w:name="_Hlk536784914"/>
            <w:r w:rsidRPr="00D92340">
              <w:rPr>
                <w:rFonts w:ascii="Arial" w:hAnsi="Arial" w:cs="Arial"/>
                <w:sz w:val="20"/>
                <w:szCs w:val="20"/>
              </w:rPr>
              <w:t xml:space="preserve">Utilises own pharmaceutical knowledge to positively impact </w:t>
            </w:r>
            <w:r w:rsidR="005F439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usage and stewardship of medicines at an individual and population level </w:t>
            </w:r>
            <w:bookmarkEnd w:id="3"/>
          </w:p>
        </w:tc>
      </w:tr>
      <w:tr w:rsidR="004C67B2" w:rsidRPr="005B6181" w14:paraId="295A1215" w14:textId="77777777" w:rsidTr="00833D30">
        <w:trPr>
          <w:trHeight w:val="529"/>
        </w:trPr>
        <w:tc>
          <w:tcPr>
            <w:tcW w:w="854" w:type="pct"/>
            <w:vMerge/>
            <w:shd w:val="clear" w:color="auto" w:fill="auto"/>
          </w:tcPr>
          <w:p w14:paraId="29D1E98E" w14:textId="77777777" w:rsidR="004C67B2" w:rsidRPr="00D92340" w:rsidRDefault="004C67B2" w:rsidP="004C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74F9AC76" w14:textId="43AFCAB7" w:rsidR="004C67B2" w:rsidRPr="00D92340" w:rsidRDefault="004C67B2" w:rsidP="004C67B2">
            <w:pPr>
              <w:ind w:left="360" w:hanging="34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1.7 Undertakes a </w:t>
            </w:r>
            <w:r w:rsidR="005F4393">
              <w:rPr>
                <w:rFonts w:ascii="Arial" w:hAnsi="Arial" w:cs="Arial"/>
                <w:sz w:val="20"/>
                <w:szCs w:val="20"/>
              </w:rPr>
              <w:t xml:space="preserve">holistic 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clinical review of a person’s medicines to ensure appropriate </w:t>
            </w:r>
          </w:p>
        </w:tc>
      </w:tr>
      <w:tr w:rsidR="004C67B2" w:rsidRPr="005B6181" w14:paraId="64A90CAD" w14:textId="77777777" w:rsidTr="00833D30">
        <w:trPr>
          <w:trHeight w:val="376"/>
        </w:trPr>
        <w:tc>
          <w:tcPr>
            <w:tcW w:w="854" w:type="pct"/>
            <w:vMerge w:val="restart"/>
          </w:tcPr>
          <w:p w14:paraId="67DA045A" w14:textId="77777777" w:rsidR="009D1071" w:rsidRPr="00D92340" w:rsidRDefault="009D1071" w:rsidP="004C67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F0D76E" w14:textId="77777777" w:rsidR="009D1071" w:rsidRPr="00D92340" w:rsidRDefault="009D1071" w:rsidP="004C67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212568" w14:textId="31E5CCDC" w:rsidR="004C67B2" w:rsidRPr="00D92340" w:rsidRDefault="004C67B2" w:rsidP="004C67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340">
              <w:rPr>
                <w:rFonts w:ascii="Arial" w:hAnsi="Arial" w:cs="Arial"/>
                <w:b/>
                <w:sz w:val="20"/>
                <w:szCs w:val="20"/>
              </w:rPr>
              <w:t>2. Person-Centred Care</w:t>
            </w:r>
          </w:p>
        </w:tc>
        <w:tc>
          <w:tcPr>
            <w:tcW w:w="4146" w:type="pct"/>
            <w:vAlign w:val="center"/>
          </w:tcPr>
          <w:p w14:paraId="19A4DC6D" w14:textId="7E7BF4B5" w:rsidR="004C67B2" w:rsidRPr="00D92340" w:rsidRDefault="004C67B2" w:rsidP="005A0B50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92340">
              <w:rPr>
                <w:rFonts w:ascii="Arial" w:hAnsi="Arial" w:cs="Arial"/>
                <w:sz w:val="20"/>
                <w:szCs w:val="20"/>
              </w:rPr>
              <w:t>Keeps the individual at the centre of their approach to care at all times</w:t>
            </w:r>
            <w:proofErr w:type="gramEnd"/>
            <w:r w:rsidRPr="00D923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67B2" w:rsidRPr="005B6181" w14:paraId="64A80971" w14:textId="77777777" w:rsidTr="00833D30">
        <w:trPr>
          <w:trHeight w:val="694"/>
        </w:trPr>
        <w:tc>
          <w:tcPr>
            <w:tcW w:w="854" w:type="pct"/>
            <w:vMerge/>
          </w:tcPr>
          <w:p w14:paraId="043D4B5B" w14:textId="77777777" w:rsidR="004C67B2" w:rsidRPr="00D92340" w:rsidRDefault="004C67B2" w:rsidP="004C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vAlign w:val="center"/>
          </w:tcPr>
          <w:p w14:paraId="3E808CD8" w14:textId="79293FAD" w:rsidR="004C67B2" w:rsidRPr="00D92340" w:rsidRDefault="004C67B2" w:rsidP="005A0B50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Works in partnership with individuals</w:t>
            </w:r>
            <w:r w:rsidR="00AD01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receiving care as unique, seeking to understand the physical, psychological and social aspects for that person </w:t>
            </w:r>
          </w:p>
        </w:tc>
      </w:tr>
      <w:tr w:rsidR="004C67B2" w:rsidRPr="005B6181" w14:paraId="45FEAFB1" w14:textId="77777777" w:rsidTr="00833D30">
        <w:trPr>
          <w:trHeight w:val="418"/>
        </w:trPr>
        <w:tc>
          <w:tcPr>
            <w:tcW w:w="854" w:type="pct"/>
            <w:vMerge/>
          </w:tcPr>
          <w:p w14:paraId="30D9D7C2" w14:textId="77777777" w:rsidR="004C67B2" w:rsidRPr="00D92340" w:rsidRDefault="004C67B2" w:rsidP="004C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vAlign w:val="center"/>
          </w:tcPr>
          <w:p w14:paraId="3036EBBE" w14:textId="1B7F8AE3" w:rsidR="004C67B2" w:rsidRPr="00D92340" w:rsidRDefault="004C67B2" w:rsidP="005A0B50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Demonstrates empathy; seeking to understand a situation from </w:t>
            </w:r>
            <w:r w:rsidR="00292C2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D92340">
              <w:rPr>
                <w:rFonts w:ascii="Arial" w:hAnsi="Arial" w:cs="Arial"/>
                <w:sz w:val="20"/>
                <w:szCs w:val="20"/>
              </w:rPr>
              <w:t>perspective</w:t>
            </w:r>
            <w:r w:rsidR="00292C2E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gramStart"/>
            <w:r w:rsidR="00292C2E">
              <w:rPr>
                <w:rFonts w:ascii="Arial" w:hAnsi="Arial" w:cs="Arial"/>
                <w:sz w:val="20"/>
                <w:szCs w:val="20"/>
              </w:rPr>
              <w:t>each individual</w:t>
            </w:r>
            <w:proofErr w:type="gramEnd"/>
            <w:r w:rsidRPr="00D923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67B2" w:rsidRPr="005B6181" w14:paraId="60BB096C" w14:textId="77777777" w:rsidTr="00833D30">
        <w:trPr>
          <w:trHeight w:val="419"/>
        </w:trPr>
        <w:tc>
          <w:tcPr>
            <w:tcW w:w="854" w:type="pct"/>
            <w:vMerge/>
          </w:tcPr>
          <w:p w14:paraId="5B075D90" w14:textId="77777777" w:rsidR="004C67B2" w:rsidRPr="00D92340" w:rsidRDefault="004C67B2" w:rsidP="004C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vAlign w:val="center"/>
          </w:tcPr>
          <w:p w14:paraId="449D4709" w14:textId="2323BB2E" w:rsidR="004C67B2" w:rsidRPr="00D92340" w:rsidRDefault="004C67B2" w:rsidP="005A0B50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Engages </w:t>
            </w:r>
            <w:r w:rsidR="00FA2945">
              <w:rPr>
                <w:rFonts w:ascii="Arial" w:hAnsi="Arial" w:cs="Arial"/>
                <w:sz w:val="20"/>
                <w:szCs w:val="20"/>
              </w:rPr>
              <w:t xml:space="preserve">on an </w:t>
            </w:r>
            <w:r w:rsidRPr="00D92340">
              <w:rPr>
                <w:rFonts w:ascii="Arial" w:hAnsi="Arial" w:cs="Arial"/>
                <w:sz w:val="20"/>
                <w:szCs w:val="20"/>
              </w:rPr>
              <w:t>individual</w:t>
            </w:r>
            <w:r w:rsidR="00FA2945">
              <w:rPr>
                <w:rFonts w:ascii="Arial" w:hAnsi="Arial" w:cs="Arial"/>
                <w:sz w:val="20"/>
                <w:szCs w:val="20"/>
              </w:rPr>
              <w:t xml:space="preserve"> basis with the person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 receiving care, remains open to what they might share </w:t>
            </w:r>
          </w:p>
        </w:tc>
      </w:tr>
      <w:tr w:rsidR="004C67B2" w:rsidRPr="005B6181" w14:paraId="2F9A2745" w14:textId="77777777" w:rsidTr="00833D30">
        <w:trPr>
          <w:trHeight w:val="450"/>
        </w:trPr>
        <w:tc>
          <w:tcPr>
            <w:tcW w:w="854" w:type="pct"/>
            <w:vMerge/>
          </w:tcPr>
          <w:p w14:paraId="04AD325A" w14:textId="77777777" w:rsidR="004C67B2" w:rsidRPr="00D92340" w:rsidRDefault="004C67B2" w:rsidP="004C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vAlign w:val="center"/>
          </w:tcPr>
          <w:p w14:paraId="037160C5" w14:textId="77777777" w:rsidR="004C67B2" w:rsidRPr="00D92340" w:rsidRDefault="004C67B2" w:rsidP="005A0B50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Supports and facilitates the seamless continuity of care for each individual  </w:t>
            </w:r>
          </w:p>
        </w:tc>
      </w:tr>
      <w:tr w:rsidR="004C67B2" w:rsidRPr="005B6181" w14:paraId="446AB81A" w14:textId="77777777" w:rsidTr="00833D30">
        <w:trPr>
          <w:trHeight w:val="564"/>
        </w:trPr>
        <w:tc>
          <w:tcPr>
            <w:tcW w:w="854" w:type="pct"/>
            <w:vMerge w:val="restart"/>
            <w:shd w:val="clear" w:color="auto" w:fill="auto"/>
          </w:tcPr>
          <w:p w14:paraId="62115D20" w14:textId="47D3B45D" w:rsidR="009D1071" w:rsidRPr="00D92340" w:rsidRDefault="004C67B2" w:rsidP="004C67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3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464907D" w14:textId="77777777" w:rsidR="009D1071" w:rsidRPr="00D92340" w:rsidRDefault="009D1071" w:rsidP="004C67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56F65" w14:textId="77777777" w:rsidR="009D1071" w:rsidRPr="00D92340" w:rsidRDefault="009D1071" w:rsidP="004C67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B2B431" w14:textId="77777777" w:rsidR="009D1071" w:rsidRPr="00D92340" w:rsidRDefault="009D1071" w:rsidP="004C67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36CECA" w14:textId="77777777" w:rsidR="009D1071" w:rsidRPr="00D92340" w:rsidRDefault="009D1071" w:rsidP="004C67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AA5EB" w14:textId="77777777" w:rsidR="009D1071" w:rsidRPr="00D92340" w:rsidRDefault="009D1071" w:rsidP="004C67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E1F83" w14:textId="1D4F3D40" w:rsidR="004C67B2" w:rsidRPr="00D92340" w:rsidRDefault="009D1071" w:rsidP="004C67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340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4C67B2" w:rsidRPr="00D92340">
              <w:rPr>
                <w:rFonts w:ascii="Arial" w:hAnsi="Arial" w:cs="Arial"/>
                <w:b/>
                <w:sz w:val="20"/>
                <w:szCs w:val="20"/>
              </w:rPr>
              <w:t>Evidenced-Informed Decision-Making</w:t>
            </w:r>
          </w:p>
        </w:tc>
        <w:tc>
          <w:tcPr>
            <w:tcW w:w="4146" w:type="pct"/>
            <w:shd w:val="clear" w:color="auto" w:fill="auto"/>
            <w:vAlign w:val="center"/>
          </w:tcPr>
          <w:p w14:paraId="720BA94C" w14:textId="2226CC40" w:rsidR="004C67B2" w:rsidRPr="00D92340" w:rsidRDefault="004C67B2" w:rsidP="005A0B50">
            <w:pPr>
              <w:pStyle w:val="ListParagraph"/>
              <w:numPr>
                <w:ilvl w:val="1"/>
                <w:numId w:val="9"/>
              </w:num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Draws upon own knowledge and up to date guidance to effectively make decisions </w:t>
            </w:r>
            <w:r w:rsidR="00D0598D">
              <w:rPr>
                <w:rFonts w:ascii="Arial" w:hAnsi="Arial" w:cs="Arial"/>
                <w:sz w:val="20"/>
                <w:szCs w:val="20"/>
              </w:rPr>
              <w:t xml:space="preserve">appropriately and </w:t>
            </w:r>
            <w:r w:rsidRPr="00D92340">
              <w:rPr>
                <w:rFonts w:ascii="Arial" w:hAnsi="Arial" w:cs="Arial"/>
                <w:sz w:val="20"/>
                <w:szCs w:val="20"/>
              </w:rPr>
              <w:t>with confidence</w:t>
            </w:r>
          </w:p>
        </w:tc>
      </w:tr>
      <w:tr w:rsidR="004C67B2" w:rsidRPr="005B6181" w14:paraId="2E32553A" w14:textId="77777777" w:rsidTr="00833D30">
        <w:trPr>
          <w:trHeight w:val="670"/>
        </w:trPr>
        <w:tc>
          <w:tcPr>
            <w:tcW w:w="854" w:type="pct"/>
            <w:vMerge/>
            <w:shd w:val="clear" w:color="auto" w:fill="auto"/>
          </w:tcPr>
          <w:p w14:paraId="37C78A92" w14:textId="77777777" w:rsidR="004C67B2" w:rsidRPr="00D92340" w:rsidRDefault="004C67B2" w:rsidP="004C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7D1BCA71" w14:textId="77777777" w:rsidR="004C67B2" w:rsidRPr="00D92340" w:rsidRDefault="004C67B2" w:rsidP="005A0B50">
            <w:pPr>
              <w:pStyle w:val="ListParagraph"/>
              <w:numPr>
                <w:ilvl w:val="1"/>
                <w:numId w:val="9"/>
              </w:num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Critically appraises appropriate information to </w:t>
            </w:r>
            <w:proofErr w:type="gramStart"/>
            <w:r w:rsidRPr="00D92340">
              <w:rPr>
                <w:rFonts w:ascii="Arial" w:hAnsi="Arial" w:cs="Arial"/>
                <w:sz w:val="20"/>
                <w:szCs w:val="20"/>
              </w:rPr>
              <w:t>make a decision</w:t>
            </w:r>
            <w:proofErr w:type="gramEnd"/>
            <w:r w:rsidRPr="00D92340">
              <w:rPr>
                <w:rFonts w:ascii="Arial" w:hAnsi="Arial" w:cs="Arial"/>
                <w:sz w:val="20"/>
                <w:szCs w:val="20"/>
              </w:rPr>
              <w:t xml:space="preserve"> in an efficient and systematic manner; adopts evidenced-informed solutions</w:t>
            </w:r>
          </w:p>
        </w:tc>
      </w:tr>
      <w:tr w:rsidR="004C67B2" w:rsidRPr="005B6181" w14:paraId="56066265" w14:textId="77777777" w:rsidTr="00833D30">
        <w:trPr>
          <w:trHeight w:val="620"/>
        </w:trPr>
        <w:tc>
          <w:tcPr>
            <w:tcW w:w="854" w:type="pct"/>
            <w:vMerge/>
            <w:shd w:val="clear" w:color="auto" w:fill="auto"/>
          </w:tcPr>
          <w:p w14:paraId="7A66421C" w14:textId="77777777" w:rsidR="004C67B2" w:rsidRPr="00D92340" w:rsidRDefault="004C67B2" w:rsidP="004C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4003349E" w14:textId="77777777" w:rsidR="004C67B2" w:rsidRPr="00D92340" w:rsidRDefault="004C67B2" w:rsidP="005A0B50">
            <w:pPr>
              <w:pStyle w:val="ListParagraph"/>
              <w:numPr>
                <w:ilvl w:val="1"/>
                <w:numId w:val="9"/>
              </w:num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Demonstrates awareness of where to seek appropriate information to solve problems and make decisions.</w:t>
            </w:r>
          </w:p>
        </w:tc>
      </w:tr>
      <w:tr w:rsidR="004C67B2" w:rsidRPr="005B6181" w14:paraId="20B4211C" w14:textId="77777777" w:rsidTr="00833D30">
        <w:trPr>
          <w:trHeight w:val="584"/>
        </w:trPr>
        <w:tc>
          <w:tcPr>
            <w:tcW w:w="854" w:type="pct"/>
            <w:vMerge/>
            <w:shd w:val="clear" w:color="auto" w:fill="auto"/>
          </w:tcPr>
          <w:p w14:paraId="7D18F9AB" w14:textId="77777777" w:rsidR="004C67B2" w:rsidRPr="00D92340" w:rsidRDefault="004C67B2" w:rsidP="004C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422F03DE" w14:textId="77777777" w:rsidR="004C67B2" w:rsidRPr="00D92340" w:rsidRDefault="004C67B2" w:rsidP="005A0B50">
            <w:pPr>
              <w:pStyle w:val="ListParagraph"/>
              <w:numPr>
                <w:ilvl w:val="1"/>
                <w:numId w:val="9"/>
              </w:num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Asks the appropriate questions when engaging with other healthcare professionals to support own decision-making process.</w:t>
            </w:r>
          </w:p>
        </w:tc>
      </w:tr>
      <w:tr w:rsidR="004C67B2" w:rsidRPr="005B6181" w14:paraId="70347061" w14:textId="77777777" w:rsidTr="00833D30">
        <w:trPr>
          <w:trHeight w:val="677"/>
        </w:trPr>
        <w:tc>
          <w:tcPr>
            <w:tcW w:w="854" w:type="pct"/>
            <w:vMerge/>
            <w:shd w:val="clear" w:color="auto" w:fill="auto"/>
          </w:tcPr>
          <w:p w14:paraId="3D4252C2" w14:textId="77777777" w:rsidR="004C67B2" w:rsidRPr="00D92340" w:rsidRDefault="004C67B2" w:rsidP="004C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346DB7E4" w14:textId="193E4954" w:rsidR="004C67B2" w:rsidRPr="00D92340" w:rsidRDefault="004C67B2" w:rsidP="005A0B50">
            <w:pPr>
              <w:pStyle w:val="ListParagraph"/>
              <w:numPr>
                <w:ilvl w:val="1"/>
                <w:numId w:val="9"/>
              </w:num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Manages uncertainty and possible risk appropriately, whilst ensuring high attention to detail is maintained, when making decisions regarding the individual receiving care.</w:t>
            </w:r>
          </w:p>
        </w:tc>
      </w:tr>
      <w:tr w:rsidR="004C67B2" w:rsidRPr="005B6181" w14:paraId="41CF8ACF" w14:textId="77777777" w:rsidTr="00833D30">
        <w:trPr>
          <w:trHeight w:val="767"/>
        </w:trPr>
        <w:tc>
          <w:tcPr>
            <w:tcW w:w="854" w:type="pct"/>
            <w:vMerge/>
            <w:shd w:val="clear" w:color="auto" w:fill="auto"/>
          </w:tcPr>
          <w:p w14:paraId="68C6A797" w14:textId="77777777" w:rsidR="004C67B2" w:rsidRPr="00D92340" w:rsidRDefault="004C67B2" w:rsidP="004C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28182852" w14:textId="689ABF6B" w:rsidR="004C67B2" w:rsidRPr="00D92340" w:rsidRDefault="004C67B2" w:rsidP="005A0B50">
            <w:pPr>
              <w:pStyle w:val="ListParagraph"/>
              <w:numPr>
                <w:ilvl w:val="1"/>
                <w:numId w:val="9"/>
              </w:num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Demonstrates an understanding that data can support </w:t>
            </w:r>
            <w:r w:rsidR="00E23A3A">
              <w:rPr>
                <w:rFonts w:ascii="Arial" w:hAnsi="Arial" w:cs="Arial"/>
                <w:sz w:val="20"/>
                <w:szCs w:val="20"/>
              </w:rPr>
              <w:t>improving care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; values the importance of </w:t>
            </w:r>
            <w:r w:rsidR="000F44E6">
              <w:rPr>
                <w:rFonts w:ascii="Arial" w:hAnsi="Arial" w:cs="Arial"/>
                <w:sz w:val="20"/>
                <w:szCs w:val="20"/>
              </w:rPr>
              <w:t xml:space="preserve">the skills required for the </w:t>
            </w:r>
            <w:r w:rsidRPr="00D92340">
              <w:rPr>
                <w:rFonts w:ascii="Arial" w:hAnsi="Arial" w:cs="Arial"/>
                <w:sz w:val="20"/>
                <w:szCs w:val="20"/>
              </w:rPr>
              <w:t>interpretatio</w:t>
            </w:r>
            <w:r w:rsidR="000F44E6">
              <w:rPr>
                <w:rFonts w:ascii="Arial" w:hAnsi="Arial" w:cs="Arial"/>
                <w:sz w:val="20"/>
                <w:szCs w:val="20"/>
              </w:rPr>
              <w:t>n,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 analysis and the effective use of data within clinical practice; considers how to use data to improve </w:t>
            </w:r>
            <w:r w:rsidR="00054E1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D92340">
              <w:rPr>
                <w:rFonts w:ascii="Arial" w:hAnsi="Arial" w:cs="Arial"/>
                <w:sz w:val="20"/>
                <w:szCs w:val="20"/>
              </w:rPr>
              <w:t>outcome for individuals</w:t>
            </w:r>
          </w:p>
        </w:tc>
      </w:tr>
      <w:tr w:rsidR="004C67B2" w:rsidRPr="005B6181" w14:paraId="6E5CB884" w14:textId="77777777" w:rsidTr="00833D30">
        <w:trPr>
          <w:trHeight w:val="651"/>
        </w:trPr>
        <w:tc>
          <w:tcPr>
            <w:tcW w:w="854" w:type="pct"/>
            <w:vMerge/>
            <w:shd w:val="clear" w:color="auto" w:fill="auto"/>
          </w:tcPr>
          <w:p w14:paraId="593DFF2C" w14:textId="77777777" w:rsidR="004C67B2" w:rsidRPr="00D92340" w:rsidRDefault="004C67B2" w:rsidP="004C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</w:tcPr>
          <w:p w14:paraId="3A7324EF" w14:textId="77777777" w:rsidR="004C67B2" w:rsidRPr="00D92340" w:rsidRDefault="004C67B2" w:rsidP="005A0B50">
            <w:pPr>
              <w:pStyle w:val="ListParagraph"/>
              <w:numPr>
                <w:ilvl w:val="1"/>
                <w:numId w:val="9"/>
              </w:num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Takes the cost-effectiveness of a decision into account where necessary, working to the appropriate formulary.</w:t>
            </w:r>
          </w:p>
        </w:tc>
      </w:tr>
      <w:tr w:rsidR="004C67B2" w:rsidRPr="005B6181" w14:paraId="0580411B" w14:textId="77777777" w:rsidTr="00833D30">
        <w:trPr>
          <w:trHeight w:val="601"/>
        </w:trPr>
        <w:tc>
          <w:tcPr>
            <w:tcW w:w="854" w:type="pct"/>
            <w:vMerge w:val="restart"/>
            <w:shd w:val="clear" w:color="auto" w:fill="auto"/>
          </w:tcPr>
          <w:p w14:paraId="69793450" w14:textId="77777777" w:rsidR="009D1071" w:rsidRPr="00D92340" w:rsidRDefault="009D1071" w:rsidP="004C67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948765" w14:textId="77777777" w:rsidR="009D1071" w:rsidRPr="00D92340" w:rsidRDefault="009D1071" w:rsidP="004C67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555B" w14:textId="77777777" w:rsidR="009D1071" w:rsidRPr="00D92340" w:rsidRDefault="009D1071" w:rsidP="004C67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63CC1" w14:textId="77777777" w:rsidR="009D1071" w:rsidRPr="00D92340" w:rsidRDefault="009D1071" w:rsidP="004C67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B1D751" w14:textId="72BD48A3" w:rsidR="004C67B2" w:rsidRPr="00D92340" w:rsidRDefault="004C67B2" w:rsidP="00B90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340">
              <w:rPr>
                <w:rFonts w:ascii="Arial" w:hAnsi="Arial" w:cs="Arial"/>
                <w:b/>
                <w:sz w:val="20"/>
                <w:szCs w:val="20"/>
              </w:rPr>
              <w:t>4. Leadership &amp; Management</w:t>
            </w:r>
          </w:p>
        </w:tc>
        <w:tc>
          <w:tcPr>
            <w:tcW w:w="4146" w:type="pct"/>
            <w:shd w:val="clear" w:color="auto" w:fill="auto"/>
            <w:vAlign w:val="center"/>
          </w:tcPr>
          <w:p w14:paraId="029E145F" w14:textId="77777777" w:rsidR="004C67B2" w:rsidRPr="00D92340" w:rsidRDefault="004C67B2" w:rsidP="005A0B5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Acts as a role model, mentoring and leading others within the multi-disciplinary team, where appropriate </w:t>
            </w:r>
          </w:p>
        </w:tc>
      </w:tr>
      <w:tr w:rsidR="004C67B2" w:rsidRPr="005B6181" w14:paraId="21A5501E" w14:textId="77777777" w:rsidTr="00833D30">
        <w:trPr>
          <w:trHeight w:val="410"/>
        </w:trPr>
        <w:tc>
          <w:tcPr>
            <w:tcW w:w="854" w:type="pct"/>
            <w:vMerge/>
          </w:tcPr>
          <w:p w14:paraId="6AC4A160" w14:textId="77777777" w:rsidR="004C67B2" w:rsidRPr="00D92340" w:rsidRDefault="004C67B2" w:rsidP="004C67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6" w:type="pct"/>
            <w:vAlign w:val="center"/>
          </w:tcPr>
          <w:p w14:paraId="146FD75A" w14:textId="28A479FE" w:rsidR="004C67B2" w:rsidRPr="00D92340" w:rsidRDefault="004C67B2" w:rsidP="005A0B5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Communicates vision and goals to the broader team to support with achieving group tasks</w:t>
            </w:r>
          </w:p>
        </w:tc>
      </w:tr>
      <w:tr w:rsidR="004C67B2" w:rsidRPr="005B6181" w14:paraId="6A7CE7F9" w14:textId="77777777" w:rsidTr="00833D30">
        <w:trPr>
          <w:trHeight w:val="894"/>
        </w:trPr>
        <w:tc>
          <w:tcPr>
            <w:tcW w:w="854" w:type="pct"/>
            <w:vMerge/>
          </w:tcPr>
          <w:p w14:paraId="29175B35" w14:textId="77777777" w:rsidR="004C67B2" w:rsidRPr="00D92340" w:rsidRDefault="004C67B2" w:rsidP="004C67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6" w:type="pct"/>
            <w:vAlign w:val="center"/>
          </w:tcPr>
          <w:p w14:paraId="0012C0D9" w14:textId="5FEA165E" w:rsidR="004C67B2" w:rsidRPr="00D92340" w:rsidRDefault="004C67B2" w:rsidP="005A0B5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Approaches the role with enthusiasm, seeks to demonstrate and promote the value of pharmacy across other healthcare professionals; educates the public about the role of the pharmacy team within individual healthcare management</w:t>
            </w:r>
          </w:p>
        </w:tc>
      </w:tr>
      <w:tr w:rsidR="004C67B2" w:rsidRPr="005B6181" w14:paraId="32BAB1DB" w14:textId="77777777" w:rsidTr="00833D30">
        <w:trPr>
          <w:trHeight w:val="608"/>
        </w:trPr>
        <w:tc>
          <w:tcPr>
            <w:tcW w:w="854" w:type="pct"/>
            <w:vMerge/>
          </w:tcPr>
          <w:p w14:paraId="1B40B760" w14:textId="77777777" w:rsidR="004C67B2" w:rsidRPr="00D92340" w:rsidRDefault="004C67B2" w:rsidP="004C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vAlign w:val="center"/>
          </w:tcPr>
          <w:p w14:paraId="1CC7A968" w14:textId="2BA82969" w:rsidR="004C67B2" w:rsidRPr="00D92340" w:rsidRDefault="004C67B2" w:rsidP="005A0B5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Is open to new approaches and ways of completing work tasks; shares own innovative ideas to improve working practices, both internally and externally </w:t>
            </w:r>
          </w:p>
        </w:tc>
      </w:tr>
      <w:tr w:rsidR="004C67B2" w:rsidRPr="005B6181" w14:paraId="7E41824A" w14:textId="77777777" w:rsidTr="00833D30">
        <w:trPr>
          <w:trHeight w:val="571"/>
        </w:trPr>
        <w:tc>
          <w:tcPr>
            <w:tcW w:w="854" w:type="pct"/>
            <w:vMerge/>
          </w:tcPr>
          <w:p w14:paraId="777FF371" w14:textId="77777777" w:rsidR="004C67B2" w:rsidRPr="00D92340" w:rsidRDefault="004C67B2" w:rsidP="004C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vAlign w:val="center"/>
          </w:tcPr>
          <w:p w14:paraId="02AB3CA0" w14:textId="713090CF" w:rsidR="004C67B2" w:rsidRPr="00D92340" w:rsidRDefault="004C67B2" w:rsidP="005A0B5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Appropriately challenges others to consider new ideas and approaches to improve the quality of care, doing so in a confident manner </w:t>
            </w:r>
          </w:p>
        </w:tc>
      </w:tr>
      <w:tr w:rsidR="004C67B2" w:rsidRPr="005B6181" w14:paraId="298E888E" w14:textId="77777777" w:rsidTr="00833D30">
        <w:trPr>
          <w:trHeight w:val="662"/>
        </w:trPr>
        <w:tc>
          <w:tcPr>
            <w:tcW w:w="854" w:type="pct"/>
            <w:vMerge/>
          </w:tcPr>
          <w:p w14:paraId="01D1CB30" w14:textId="77777777" w:rsidR="004C67B2" w:rsidRPr="00D92340" w:rsidRDefault="004C67B2" w:rsidP="004C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vAlign w:val="center"/>
          </w:tcPr>
          <w:p w14:paraId="686C9B4B" w14:textId="77777777" w:rsidR="004C67B2" w:rsidRPr="00D92340" w:rsidRDefault="004C67B2" w:rsidP="005A0B5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Critically analyses business needs; is mindful of commercial aspects within the pharmacy context; seeks to promote new pharmacy services </w:t>
            </w:r>
          </w:p>
        </w:tc>
      </w:tr>
      <w:tr w:rsidR="004C67B2" w:rsidRPr="005B6181" w14:paraId="13EFACA6" w14:textId="77777777" w:rsidTr="00833D30">
        <w:trPr>
          <w:trHeight w:val="754"/>
        </w:trPr>
        <w:tc>
          <w:tcPr>
            <w:tcW w:w="854" w:type="pct"/>
            <w:vMerge/>
          </w:tcPr>
          <w:p w14:paraId="5A63B026" w14:textId="77777777" w:rsidR="004C67B2" w:rsidRPr="00D92340" w:rsidRDefault="004C67B2" w:rsidP="004C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vAlign w:val="center"/>
          </w:tcPr>
          <w:p w14:paraId="3D6983BD" w14:textId="461C54B9" w:rsidR="004C67B2" w:rsidRPr="00D92340" w:rsidRDefault="00925DAA" w:rsidP="005A0B5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C67B2" w:rsidRPr="00D92340">
              <w:rPr>
                <w:rFonts w:ascii="Arial" w:hAnsi="Arial" w:cs="Arial"/>
                <w:sz w:val="20"/>
                <w:szCs w:val="20"/>
              </w:rPr>
              <w:t>raws upon own networks to understand how the pharmacy profession operates among different sectors and across the care pathway</w:t>
            </w:r>
          </w:p>
        </w:tc>
      </w:tr>
      <w:tr w:rsidR="0029625C" w:rsidRPr="00367515" w14:paraId="360306E7" w14:textId="77777777" w:rsidTr="00833D30">
        <w:trPr>
          <w:trHeight w:val="636"/>
        </w:trPr>
        <w:tc>
          <w:tcPr>
            <w:tcW w:w="854" w:type="pct"/>
            <w:vMerge/>
          </w:tcPr>
          <w:p w14:paraId="44C7C68C" w14:textId="77777777" w:rsidR="0029625C" w:rsidRPr="00D92340" w:rsidRDefault="0029625C" w:rsidP="004C6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vAlign w:val="center"/>
          </w:tcPr>
          <w:p w14:paraId="3F18D07C" w14:textId="15688030" w:rsidR="0029625C" w:rsidRPr="00D92340" w:rsidRDefault="0029625C" w:rsidP="005A0B50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Recognises the changes to and the opportunities within the future role of pharmacists, modifying own approach when required</w:t>
            </w:r>
          </w:p>
        </w:tc>
      </w:tr>
      <w:tr w:rsidR="00A13AE4" w:rsidRPr="005B6181" w14:paraId="22D5C2A0" w14:textId="77777777" w:rsidTr="00833D30">
        <w:trPr>
          <w:trHeight w:val="632"/>
        </w:trPr>
        <w:tc>
          <w:tcPr>
            <w:tcW w:w="854" w:type="pct"/>
            <w:vMerge w:val="restart"/>
            <w:shd w:val="clear" w:color="auto" w:fill="auto"/>
          </w:tcPr>
          <w:p w14:paraId="129D87AD" w14:textId="77777777" w:rsidR="00B900E1" w:rsidRPr="00D92340" w:rsidRDefault="00B900E1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859AEE" w14:textId="77777777" w:rsidR="00B900E1" w:rsidRPr="00D92340" w:rsidRDefault="00B900E1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DC37A2" w14:textId="77777777" w:rsidR="00B900E1" w:rsidRPr="00D92340" w:rsidRDefault="00B900E1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2186F" w14:textId="77777777" w:rsidR="00B900E1" w:rsidRPr="00D92340" w:rsidRDefault="00B900E1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FFC2AE" w14:textId="77777777" w:rsidR="00B900E1" w:rsidRPr="00D92340" w:rsidRDefault="00B900E1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11D624" w14:textId="2650209C" w:rsidR="00A13AE4" w:rsidRPr="00D92340" w:rsidRDefault="00A13AE4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340">
              <w:rPr>
                <w:rFonts w:ascii="Arial" w:hAnsi="Arial" w:cs="Arial"/>
                <w:b/>
                <w:sz w:val="20"/>
                <w:szCs w:val="20"/>
              </w:rPr>
              <w:t>5. Collaborative Working</w:t>
            </w:r>
          </w:p>
        </w:tc>
        <w:tc>
          <w:tcPr>
            <w:tcW w:w="4146" w:type="pct"/>
            <w:shd w:val="clear" w:color="auto" w:fill="auto"/>
            <w:vAlign w:val="center"/>
          </w:tcPr>
          <w:p w14:paraId="1E50F50D" w14:textId="77777777" w:rsidR="00A13AE4" w:rsidRPr="00D92340" w:rsidRDefault="00A13AE4" w:rsidP="003951A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Builds strong relationships across the multi-disciplinary team; works in partnership to promote positive outcomes</w:t>
            </w:r>
          </w:p>
        </w:tc>
      </w:tr>
      <w:tr w:rsidR="00A13AE4" w:rsidRPr="005B6181" w14:paraId="591D01E2" w14:textId="77777777" w:rsidTr="00833D30">
        <w:trPr>
          <w:trHeight w:val="556"/>
        </w:trPr>
        <w:tc>
          <w:tcPr>
            <w:tcW w:w="854" w:type="pct"/>
            <w:vMerge/>
            <w:shd w:val="clear" w:color="auto" w:fill="auto"/>
          </w:tcPr>
          <w:p w14:paraId="7D9831DD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52BDDEE6" w14:textId="2878664E" w:rsidR="00A13AE4" w:rsidRPr="00D92340" w:rsidRDefault="00A13AE4" w:rsidP="003951A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Seeks </w:t>
            </w:r>
            <w:r w:rsidR="00563D50">
              <w:rPr>
                <w:rFonts w:ascii="Arial" w:hAnsi="Arial" w:cs="Arial"/>
                <w:sz w:val="20"/>
                <w:szCs w:val="20"/>
              </w:rPr>
              <w:t>feedback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 from colleagues where appropriate; is receptive </w:t>
            </w:r>
            <w:r w:rsidR="0069763D">
              <w:rPr>
                <w:rFonts w:ascii="Arial" w:hAnsi="Arial" w:cs="Arial"/>
                <w:sz w:val="20"/>
                <w:szCs w:val="20"/>
              </w:rPr>
              <w:t>to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 information or advice given to them by others</w:t>
            </w:r>
          </w:p>
        </w:tc>
      </w:tr>
      <w:tr w:rsidR="00A13AE4" w:rsidRPr="005B6181" w14:paraId="26FFD4F6" w14:textId="77777777" w:rsidTr="00833D30">
        <w:trPr>
          <w:trHeight w:val="564"/>
        </w:trPr>
        <w:tc>
          <w:tcPr>
            <w:tcW w:w="854" w:type="pct"/>
            <w:vMerge/>
            <w:shd w:val="clear" w:color="auto" w:fill="auto"/>
          </w:tcPr>
          <w:p w14:paraId="48DE1D42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0C1544DF" w14:textId="5A94F06D" w:rsidR="00A13AE4" w:rsidRPr="00D92340" w:rsidRDefault="00A13AE4" w:rsidP="003951A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Recognises the value of members of the multi-disciplinary team across the whole care pathway, drawing on those both present and virtually, to develop breadth of skills and support own practice </w:t>
            </w:r>
          </w:p>
        </w:tc>
      </w:tr>
      <w:tr w:rsidR="00A13AE4" w:rsidRPr="005B6181" w14:paraId="3B7B56BC" w14:textId="77777777" w:rsidTr="00833D30">
        <w:trPr>
          <w:trHeight w:val="858"/>
        </w:trPr>
        <w:tc>
          <w:tcPr>
            <w:tcW w:w="854" w:type="pct"/>
            <w:vMerge/>
            <w:shd w:val="clear" w:color="auto" w:fill="auto"/>
          </w:tcPr>
          <w:p w14:paraId="3F99B2D1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066DC06A" w14:textId="295C78CA" w:rsidR="00A13AE4" w:rsidRPr="00D92340" w:rsidRDefault="00A13AE4" w:rsidP="003951A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Works with other members of the multi-disciplinary team to support them in the safe use of medication and to meet the individual needs of those receiving care; effectively influences the decision-making process ac</w:t>
            </w:r>
            <w:r w:rsidR="00520270">
              <w:rPr>
                <w:rFonts w:ascii="Arial" w:hAnsi="Arial" w:cs="Arial"/>
                <w:sz w:val="20"/>
                <w:szCs w:val="20"/>
              </w:rPr>
              <w:t>ross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 the team regarding medic</w:t>
            </w:r>
            <w:r w:rsidR="00520270">
              <w:rPr>
                <w:rFonts w:ascii="Arial" w:hAnsi="Arial" w:cs="Arial"/>
                <w:sz w:val="20"/>
                <w:szCs w:val="20"/>
              </w:rPr>
              <w:t>ines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, where appropriate </w:t>
            </w:r>
          </w:p>
        </w:tc>
      </w:tr>
      <w:tr w:rsidR="00A13AE4" w:rsidRPr="005B6181" w14:paraId="2A71EB8D" w14:textId="77777777" w:rsidTr="00833D30">
        <w:trPr>
          <w:trHeight w:val="558"/>
        </w:trPr>
        <w:tc>
          <w:tcPr>
            <w:tcW w:w="854" w:type="pct"/>
            <w:vMerge/>
            <w:shd w:val="clear" w:color="auto" w:fill="auto"/>
          </w:tcPr>
          <w:p w14:paraId="05BB34EE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79EA3EA3" w14:textId="74ADC0F7" w:rsidR="00A13AE4" w:rsidRPr="00D92340" w:rsidRDefault="00A13AE4" w:rsidP="003951A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Delegates and refers appropriately to members of the multi-disciplinary team, demonstrating an awareness of and using the expertise and knowledge of others </w:t>
            </w:r>
          </w:p>
        </w:tc>
      </w:tr>
      <w:tr w:rsidR="00A13AE4" w:rsidRPr="005B6181" w14:paraId="58038354" w14:textId="77777777" w:rsidTr="00833D30">
        <w:trPr>
          <w:trHeight w:val="552"/>
        </w:trPr>
        <w:tc>
          <w:tcPr>
            <w:tcW w:w="854" w:type="pct"/>
            <w:vMerge/>
            <w:shd w:val="clear" w:color="auto" w:fill="auto"/>
          </w:tcPr>
          <w:p w14:paraId="6F664F45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42FBFC1C" w14:textId="0D86D33F" w:rsidR="00A13AE4" w:rsidRPr="00D92340" w:rsidRDefault="00A13AE4" w:rsidP="003951A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Effectively u</w:t>
            </w:r>
            <w:r w:rsidR="00A23704">
              <w:rPr>
                <w:rFonts w:ascii="Arial" w:hAnsi="Arial" w:cs="Arial"/>
                <w:sz w:val="20"/>
                <w:szCs w:val="20"/>
              </w:rPr>
              <w:t>ses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 own expertise to provide guidance, support or supervision for less experienced members of the multi-disciplinary team </w:t>
            </w:r>
          </w:p>
        </w:tc>
      </w:tr>
      <w:tr w:rsidR="00A13AE4" w:rsidRPr="005B6181" w14:paraId="3D3413B2" w14:textId="77777777" w:rsidTr="00833D30">
        <w:trPr>
          <w:trHeight w:val="552"/>
        </w:trPr>
        <w:tc>
          <w:tcPr>
            <w:tcW w:w="854" w:type="pct"/>
            <w:vMerge w:val="restart"/>
            <w:shd w:val="clear" w:color="auto" w:fill="auto"/>
          </w:tcPr>
          <w:p w14:paraId="584F4B7F" w14:textId="77777777" w:rsidR="00B900E1" w:rsidRPr="00D92340" w:rsidRDefault="00B900E1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37C12E" w14:textId="77777777" w:rsidR="00B900E1" w:rsidRPr="00D92340" w:rsidRDefault="00B900E1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F42DDE" w14:textId="77777777" w:rsidR="00B900E1" w:rsidRPr="00D92340" w:rsidRDefault="00B900E1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762869" w14:textId="77777777" w:rsidR="00B900E1" w:rsidRPr="00D92340" w:rsidRDefault="00B900E1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D22075" w14:textId="779064C1" w:rsidR="00A13AE4" w:rsidRPr="00D92340" w:rsidRDefault="00A13AE4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340">
              <w:rPr>
                <w:rFonts w:ascii="Arial" w:hAnsi="Arial" w:cs="Arial"/>
                <w:b/>
                <w:sz w:val="20"/>
                <w:szCs w:val="20"/>
              </w:rPr>
              <w:t>6. Communication &amp; Consultation Skills</w:t>
            </w:r>
          </w:p>
        </w:tc>
        <w:tc>
          <w:tcPr>
            <w:tcW w:w="4146" w:type="pct"/>
            <w:shd w:val="clear" w:color="auto" w:fill="auto"/>
            <w:vAlign w:val="center"/>
          </w:tcPr>
          <w:p w14:paraId="2D33F468" w14:textId="627F8386" w:rsidR="00A13AE4" w:rsidRPr="00F5249E" w:rsidRDefault="00A13AE4" w:rsidP="00101ACB">
            <w:pPr>
              <w:ind w:left="266" w:hanging="2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6.1 </w:t>
            </w:r>
            <w:r w:rsidRPr="00F5249E">
              <w:rPr>
                <w:rFonts w:ascii="Arial" w:hAnsi="Arial" w:cs="Arial"/>
                <w:sz w:val="20"/>
                <w:szCs w:val="20"/>
              </w:rPr>
              <w:t xml:space="preserve">Demonstrates confidence in speaking to healthcare professionals across the multi-disciplinary </w:t>
            </w:r>
            <w:r w:rsidR="00101AC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5249E">
              <w:rPr>
                <w:rFonts w:ascii="Arial" w:hAnsi="Arial" w:cs="Arial"/>
                <w:sz w:val="20"/>
                <w:szCs w:val="20"/>
              </w:rPr>
              <w:t>team; seeking to use appropriate language to influence others</w:t>
            </w:r>
          </w:p>
        </w:tc>
      </w:tr>
      <w:tr w:rsidR="00A13AE4" w:rsidRPr="005B6181" w14:paraId="5ADF25E8" w14:textId="77777777" w:rsidTr="00833D30">
        <w:trPr>
          <w:trHeight w:val="556"/>
        </w:trPr>
        <w:tc>
          <w:tcPr>
            <w:tcW w:w="854" w:type="pct"/>
            <w:vMerge/>
            <w:shd w:val="clear" w:color="auto" w:fill="auto"/>
          </w:tcPr>
          <w:p w14:paraId="11E46C4F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031BC19C" w14:textId="3AAE4171" w:rsidR="00A13AE4" w:rsidRPr="00D92340" w:rsidRDefault="00A13AE4" w:rsidP="00101ACB">
            <w:pPr>
              <w:ind w:left="266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6.2 </w:t>
            </w:r>
            <w:r w:rsidRPr="00D92340">
              <w:rPr>
                <w:rFonts w:ascii="Arial" w:hAnsi="Arial" w:cs="Arial"/>
                <w:sz w:val="20"/>
                <w:szCs w:val="20"/>
              </w:rPr>
              <w:t>Assimilates and communicates information clearly and calmly</w:t>
            </w:r>
            <w:r w:rsidR="00C8141E">
              <w:rPr>
                <w:rFonts w:ascii="Arial" w:hAnsi="Arial" w:cs="Arial"/>
                <w:sz w:val="20"/>
                <w:szCs w:val="20"/>
              </w:rPr>
              <w:t xml:space="preserve"> through different mediums</w:t>
            </w:r>
            <w:r w:rsidR="00951281">
              <w:rPr>
                <w:rFonts w:ascii="Arial" w:hAnsi="Arial" w:cs="Arial"/>
                <w:sz w:val="20"/>
                <w:szCs w:val="20"/>
              </w:rPr>
              <w:t xml:space="preserve"> including face to face, written and virtua</w:t>
            </w:r>
            <w:r w:rsidR="00C76FA0">
              <w:rPr>
                <w:rFonts w:ascii="Arial" w:hAnsi="Arial" w:cs="Arial"/>
                <w:sz w:val="20"/>
                <w:szCs w:val="20"/>
              </w:rPr>
              <w:t>l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; tailors messages depending on the audience; </w:t>
            </w:r>
            <w:proofErr w:type="gramStart"/>
            <w:r w:rsidRPr="00D92340">
              <w:rPr>
                <w:rFonts w:ascii="Arial" w:hAnsi="Arial" w:cs="Arial"/>
                <w:sz w:val="20"/>
                <w:szCs w:val="20"/>
              </w:rPr>
              <w:t>is able to</w:t>
            </w:r>
            <w:proofErr w:type="gramEnd"/>
            <w:r w:rsidRPr="00D92340">
              <w:rPr>
                <w:rFonts w:ascii="Arial" w:hAnsi="Arial" w:cs="Arial"/>
                <w:sz w:val="20"/>
                <w:szCs w:val="20"/>
              </w:rPr>
              <w:t xml:space="preserve"> respond appropriately to questions </w:t>
            </w:r>
          </w:p>
        </w:tc>
      </w:tr>
      <w:tr w:rsidR="00A13AE4" w:rsidRPr="005B6181" w14:paraId="59FC5B39" w14:textId="77777777" w:rsidTr="00833D30">
        <w:trPr>
          <w:trHeight w:val="325"/>
        </w:trPr>
        <w:tc>
          <w:tcPr>
            <w:tcW w:w="854" w:type="pct"/>
            <w:vMerge/>
            <w:shd w:val="clear" w:color="auto" w:fill="auto"/>
          </w:tcPr>
          <w:p w14:paraId="3DBE23E1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42733D1D" w14:textId="5377CC4E" w:rsidR="00A13AE4" w:rsidRPr="00D92340" w:rsidRDefault="00A13AE4" w:rsidP="00395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6.3 </w:t>
            </w:r>
            <w:r w:rsidRPr="00D92340">
              <w:rPr>
                <w:rFonts w:ascii="Arial" w:hAnsi="Arial" w:cs="Arial"/>
                <w:sz w:val="20"/>
                <w:szCs w:val="20"/>
              </w:rPr>
              <w:t>Builds rapport with colleagues and individuals receiving care</w:t>
            </w:r>
          </w:p>
        </w:tc>
      </w:tr>
      <w:tr w:rsidR="00A13AE4" w:rsidRPr="005B6181" w14:paraId="09056413" w14:textId="77777777" w:rsidTr="00833D30">
        <w:trPr>
          <w:trHeight w:val="357"/>
        </w:trPr>
        <w:tc>
          <w:tcPr>
            <w:tcW w:w="854" w:type="pct"/>
            <w:vMerge/>
            <w:shd w:val="clear" w:color="auto" w:fill="auto"/>
          </w:tcPr>
          <w:p w14:paraId="414483CE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7C815777" w14:textId="337C76CB" w:rsidR="00A13AE4" w:rsidRPr="00D92340" w:rsidRDefault="00A13AE4" w:rsidP="00395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6.4 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Demonstrates active listening skills, identifies non-verbal cues in others </w:t>
            </w:r>
          </w:p>
        </w:tc>
      </w:tr>
      <w:tr w:rsidR="00A13AE4" w:rsidRPr="005B6181" w14:paraId="5EF94817" w14:textId="77777777" w:rsidTr="00833D30">
        <w:trPr>
          <w:trHeight w:val="559"/>
        </w:trPr>
        <w:tc>
          <w:tcPr>
            <w:tcW w:w="854" w:type="pct"/>
            <w:vMerge/>
            <w:shd w:val="clear" w:color="auto" w:fill="auto"/>
          </w:tcPr>
          <w:p w14:paraId="2EDCD97C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699046CE" w14:textId="1B617E4A" w:rsidR="00A13AE4" w:rsidRPr="00D92340" w:rsidRDefault="00A13AE4" w:rsidP="00101ACB">
            <w:pPr>
              <w:ind w:left="266" w:hanging="2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101AC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Uses effective questioning techniques when working with individuals receiving care or other healthcare professionals </w:t>
            </w:r>
          </w:p>
        </w:tc>
      </w:tr>
      <w:tr w:rsidR="00A13AE4" w:rsidRPr="005B6181" w14:paraId="12CCDF6A" w14:textId="77777777" w:rsidTr="00833D30">
        <w:trPr>
          <w:trHeight w:val="650"/>
        </w:trPr>
        <w:tc>
          <w:tcPr>
            <w:tcW w:w="854" w:type="pct"/>
            <w:vMerge/>
            <w:shd w:val="clear" w:color="auto" w:fill="auto"/>
          </w:tcPr>
          <w:p w14:paraId="1C4F92D8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33C11EF1" w14:textId="5A86ADAD" w:rsidR="00A13AE4" w:rsidRPr="00D92340" w:rsidRDefault="00A13AE4" w:rsidP="00101ACB">
            <w:pPr>
              <w:ind w:left="266" w:hanging="2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101AC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Consults with individuals through open conversation; creates an environment to support shared decision making around personal healthcare outcomes </w:t>
            </w:r>
          </w:p>
        </w:tc>
      </w:tr>
      <w:tr w:rsidR="00A13AE4" w:rsidRPr="005B6181" w14:paraId="439C2407" w14:textId="77777777" w:rsidTr="00833D30">
        <w:trPr>
          <w:trHeight w:val="519"/>
        </w:trPr>
        <w:tc>
          <w:tcPr>
            <w:tcW w:w="854" w:type="pct"/>
            <w:vMerge/>
            <w:shd w:val="clear" w:color="auto" w:fill="auto"/>
          </w:tcPr>
          <w:p w14:paraId="58A3B382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1B2A5F71" w14:textId="3BBE8F45" w:rsidR="00A13AE4" w:rsidRPr="00D92340" w:rsidRDefault="00A13AE4" w:rsidP="00101ACB">
            <w:pPr>
              <w:ind w:left="266" w:hanging="2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101AC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Uses </w:t>
            </w:r>
            <w:r w:rsidR="00E5627E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language to engage with the individual; empowers the individual through communication and consultation skills, supporting them in making </w:t>
            </w:r>
            <w:r w:rsidR="00372605">
              <w:rPr>
                <w:rFonts w:ascii="Arial" w:hAnsi="Arial" w:cs="Arial"/>
                <w:sz w:val="20"/>
                <w:szCs w:val="20"/>
              </w:rPr>
              <w:t xml:space="preserve">changes to their </w:t>
            </w:r>
            <w:r w:rsidRPr="00D92340">
              <w:rPr>
                <w:rFonts w:ascii="Arial" w:hAnsi="Arial" w:cs="Arial"/>
                <w:sz w:val="20"/>
                <w:szCs w:val="20"/>
              </w:rPr>
              <w:t>health behaviou</w:t>
            </w:r>
            <w:r w:rsidR="00211550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A13AE4" w:rsidRPr="005B6181" w14:paraId="25DA2B2F" w14:textId="77777777" w:rsidTr="00693D31">
        <w:trPr>
          <w:trHeight w:val="752"/>
        </w:trPr>
        <w:tc>
          <w:tcPr>
            <w:tcW w:w="854" w:type="pct"/>
            <w:vMerge/>
            <w:shd w:val="clear" w:color="auto" w:fill="auto"/>
          </w:tcPr>
          <w:p w14:paraId="581F004D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385B690F" w14:textId="0FF75247" w:rsidR="00A13AE4" w:rsidRPr="00D92340" w:rsidRDefault="00A13AE4" w:rsidP="00395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101ACB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Adapts language to </w:t>
            </w:r>
            <w:r w:rsidR="000B2F2B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Pr="00D92340">
              <w:rPr>
                <w:rFonts w:ascii="Arial" w:hAnsi="Arial" w:cs="Arial"/>
                <w:sz w:val="20"/>
                <w:szCs w:val="20"/>
              </w:rPr>
              <w:t>support</w:t>
            </w:r>
            <w:r w:rsidR="00211550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 challenging situations </w:t>
            </w:r>
          </w:p>
        </w:tc>
      </w:tr>
      <w:tr w:rsidR="00A13AE4" w:rsidRPr="005B6181" w14:paraId="1A145F58" w14:textId="77777777" w:rsidTr="00833D30">
        <w:trPr>
          <w:trHeight w:val="459"/>
        </w:trPr>
        <w:tc>
          <w:tcPr>
            <w:tcW w:w="854" w:type="pct"/>
            <w:vMerge w:val="restart"/>
            <w:shd w:val="clear" w:color="auto" w:fill="auto"/>
          </w:tcPr>
          <w:p w14:paraId="28D9E66D" w14:textId="77777777" w:rsidR="00B900E1" w:rsidRPr="00D92340" w:rsidRDefault="00B900E1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397302" w14:textId="77777777" w:rsidR="00B900E1" w:rsidRPr="00D92340" w:rsidRDefault="00B900E1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B8641" w14:textId="77777777" w:rsidR="00B900E1" w:rsidRPr="00D92340" w:rsidRDefault="00B900E1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28F603" w14:textId="77777777" w:rsidR="00B900E1" w:rsidRPr="00D92340" w:rsidRDefault="00B900E1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A98BE6" w14:textId="77777777" w:rsidR="00B900E1" w:rsidRPr="00D92340" w:rsidRDefault="00B900E1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26AED8" w14:textId="77777777" w:rsidR="00B900E1" w:rsidRPr="00D92340" w:rsidRDefault="00B900E1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21D526" w14:textId="77777777" w:rsidR="00B900E1" w:rsidRPr="00D92340" w:rsidRDefault="00B900E1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B76F89" w14:textId="440E3C08" w:rsidR="00A13AE4" w:rsidRPr="00D92340" w:rsidRDefault="00A13AE4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340">
              <w:rPr>
                <w:rFonts w:ascii="Arial" w:hAnsi="Arial" w:cs="Arial"/>
                <w:b/>
                <w:sz w:val="20"/>
                <w:szCs w:val="20"/>
              </w:rPr>
              <w:t>7. Professional Accountability</w:t>
            </w:r>
          </w:p>
        </w:tc>
        <w:tc>
          <w:tcPr>
            <w:tcW w:w="4146" w:type="pct"/>
            <w:shd w:val="clear" w:color="auto" w:fill="auto"/>
            <w:vAlign w:val="center"/>
          </w:tcPr>
          <w:p w14:paraId="413E9CDB" w14:textId="77777777" w:rsidR="00A13AE4" w:rsidRPr="00D92340" w:rsidRDefault="00A13AE4" w:rsidP="003951AC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Actively practises honesty and integrity in all that they do; upholds a duty of candour.</w:t>
            </w:r>
          </w:p>
        </w:tc>
      </w:tr>
      <w:tr w:rsidR="00A13AE4" w:rsidRPr="005B6181" w14:paraId="6B85D615" w14:textId="77777777" w:rsidTr="00833D30">
        <w:trPr>
          <w:trHeight w:val="647"/>
        </w:trPr>
        <w:tc>
          <w:tcPr>
            <w:tcW w:w="854" w:type="pct"/>
            <w:vMerge/>
            <w:shd w:val="clear" w:color="auto" w:fill="auto"/>
          </w:tcPr>
          <w:p w14:paraId="1A9A6805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3095525F" w14:textId="77777777" w:rsidR="00A13AE4" w:rsidRPr="00D92340" w:rsidRDefault="00A13AE4" w:rsidP="003951AC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Is accountable and responsible for own decisions and actions, understanding the potential consequences of these decisions across the whole care pathway</w:t>
            </w:r>
          </w:p>
        </w:tc>
      </w:tr>
      <w:tr w:rsidR="00A13AE4" w:rsidRPr="005B6181" w14:paraId="656AE173" w14:textId="77777777" w:rsidTr="00833D30">
        <w:trPr>
          <w:trHeight w:val="469"/>
        </w:trPr>
        <w:tc>
          <w:tcPr>
            <w:tcW w:w="854" w:type="pct"/>
            <w:vMerge/>
            <w:shd w:val="clear" w:color="auto" w:fill="auto"/>
          </w:tcPr>
          <w:p w14:paraId="0872E017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3A0B7A98" w14:textId="77777777" w:rsidR="00A13AE4" w:rsidRPr="00D92340" w:rsidRDefault="00A13AE4" w:rsidP="003951AC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Effectively identifies and raises concerns regarding patient safety and risk management </w:t>
            </w:r>
          </w:p>
        </w:tc>
      </w:tr>
      <w:tr w:rsidR="00A13AE4" w:rsidRPr="005B6181" w14:paraId="6177133E" w14:textId="77777777" w:rsidTr="00833D30">
        <w:trPr>
          <w:trHeight w:val="360"/>
        </w:trPr>
        <w:tc>
          <w:tcPr>
            <w:tcW w:w="854" w:type="pct"/>
            <w:vMerge/>
            <w:shd w:val="clear" w:color="auto" w:fill="auto"/>
          </w:tcPr>
          <w:p w14:paraId="5057D683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54CD4258" w14:textId="77777777" w:rsidR="00A13AE4" w:rsidRPr="00D92340" w:rsidRDefault="00A13AE4" w:rsidP="003951AC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Proactively recognises and corrects the overuse of medications </w:t>
            </w:r>
          </w:p>
        </w:tc>
      </w:tr>
      <w:tr w:rsidR="00A13AE4" w:rsidRPr="005B6181" w14:paraId="377F906A" w14:textId="77777777" w:rsidTr="00833D30">
        <w:trPr>
          <w:trHeight w:val="547"/>
        </w:trPr>
        <w:tc>
          <w:tcPr>
            <w:tcW w:w="854" w:type="pct"/>
            <w:vMerge/>
            <w:shd w:val="clear" w:color="auto" w:fill="auto"/>
          </w:tcPr>
          <w:p w14:paraId="302A133B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593092E0" w14:textId="77777777" w:rsidR="00A13AE4" w:rsidRPr="00D92340" w:rsidRDefault="00A13AE4" w:rsidP="003951AC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Works safely within own level of competence, understanding the importance of working within this; knows when it is appropriate to escalate a situation </w:t>
            </w:r>
          </w:p>
        </w:tc>
      </w:tr>
      <w:tr w:rsidR="00A13AE4" w:rsidRPr="005B6181" w14:paraId="5CC83747" w14:textId="77777777" w:rsidTr="00833D30">
        <w:trPr>
          <w:trHeight w:val="653"/>
        </w:trPr>
        <w:tc>
          <w:tcPr>
            <w:tcW w:w="854" w:type="pct"/>
            <w:vMerge/>
            <w:shd w:val="clear" w:color="auto" w:fill="auto"/>
          </w:tcPr>
          <w:p w14:paraId="33D401B5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6752565E" w14:textId="77777777" w:rsidR="00A13AE4" w:rsidRPr="00D92340" w:rsidRDefault="00A13AE4" w:rsidP="003951AC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Treats others as equals, with dignity and respect, supporting them regardless of individual circumstance or background; seeks to promote this.</w:t>
            </w:r>
          </w:p>
        </w:tc>
      </w:tr>
      <w:tr w:rsidR="00A13AE4" w:rsidRPr="005B6181" w14:paraId="6681A2AF" w14:textId="77777777" w:rsidTr="00833D30">
        <w:trPr>
          <w:trHeight w:val="602"/>
        </w:trPr>
        <w:tc>
          <w:tcPr>
            <w:tcW w:w="854" w:type="pct"/>
            <w:vMerge/>
            <w:shd w:val="clear" w:color="auto" w:fill="auto"/>
          </w:tcPr>
          <w:p w14:paraId="07FD848D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23D2BBF6" w14:textId="77777777" w:rsidR="00A13AE4" w:rsidRPr="00D92340" w:rsidRDefault="00A13AE4" w:rsidP="003951AC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Values the quality and safety of the use of medicines as of the utmost importance; seeks to improve this routinely.</w:t>
            </w:r>
          </w:p>
        </w:tc>
      </w:tr>
      <w:tr w:rsidR="00A13AE4" w:rsidRPr="005B6181" w14:paraId="7F3B291A" w14:textId="77777777" w:rsidTr="00833D30">
        <w:trPr>
          <w:trHeight w:val="850"/>
        </w:trPr>
        <w:tc>
          <w:tcPr>
            <w:tcW w:w="854" w:type="pct"/>
            <w:vMerge/>
            <w:shd w:val="clear" w:color="auto" w:fill="auto"/>
          </w:tcPr>
          <w:p w14:paraId="164AF702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54F2BCA0" w14:textId="75734BF7" w:rsidR="00A13AE4" w:rsidRPr="00D92340" w:rsidRDefault="00A13AE4" w:rsidP="003951AC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Work</w:t>
            </w:r>
            <w:r w:rsidR="00936AA9">
              <w:rPr>
                <w:rFonts w:ascii="Arial" w:hAnsi="Arial" w:cs="Arial"/>
                <w:sz w:val="20"/>
                <w:szCs w:val="20"/>
              </w:rPr>
              <w:t>s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 within ethical guidelines and legal frameworks including consent and confidentiality; seeks to gain permission from the individual before accessing confidential records where necessary</w:t>
            </w:r>
          </w:p>
        </w:tc>
      </w:tr>
      <w:tr w:rsidR="00A13AE4" w:rsidRPr="005B6181" w14:paraId="147C6B5F" w14:textId="77777777" w:rsidTr="00833D30">
        <w:trPr>
          <w:trHeight w:val="610"/>
        </w:trPr>
        <w:tc>
          <w:tcPr>
            <w:tcW w:w="854" w:type="pct"/>
            <w:vMerge w:val="restart"/>
            <w:shd w:val="clear" w:color="auto" w:fill="auto"/>
            <w:vAlign w:val="center"/>
          </w:tcPr>
          <w:p w14:paraId="1BA4C8A1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340">
              <w:rPr>
                <w:rFonts w:ascii="Arial" w:hAnsi="Arial" w:cs="Arial"/>
                <w:b/>
                <w:sz w:val="20"/>
                <w:szCs w:val="20"/>
              </w:rPr>
              <w:t>8. Education, research</w:t>
            </w:r>
          </w:p>
          <w:p w14:paraId="1BB17779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340">
              <w:rPr>
                <w:rFonts w:ascii="Arial" w:hAnsi="Arial" w:cs="Arial"/>
                <w:b/>
                <w:sz w:val="20"/>
                <w:szCs w:val="20"/>
              </w:rPr>
              <w:t>&amp; evaluation</w:t>
            </w:r>
          </w:p>
        </w:tc>
        <w:tc>
          <w:tcPr>
            <w:tcW w:w="4146" w:type="pct"/>
            <w:shd w:val="clear" w:color="auto" w:fill="auto"/>
            <w:vAlign w:val="center"/>
          </w:tcPr>
          <w:p w14:paraId="02410C2A" w14:textId="77777777" w:rsidR="00A13AE4" w:rsidRPr="00D92340" w:rsidRDefault="00A13AE4" w:rsidP="003951AC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Demonstrates a positive attitude to development within the role; has a desire and motivation to try new things</w:t>
            </w:r>
          </w:p>
        </w:tc>
      </w:tr>
      <w:tr w:rsidR="00A13AE4" w:rsidRPr="005B6181" w14:paraId="5C11E695" w14:textId="77777777" w:rsidTr="00833D30">
        <w:trPr>
          <w:trHeight w:val="574"/>
        </w:trPr>
        <w:tc>
          <w:tcPr>
            <w:tcW w:w="854" w:type="pct"/>
            <w:vMerge/>
            <w:shd w:val="clear" w:color="auto" w:fill="auto"/>
          </w:tcPr>
          <w:p w14:paraId="042FD344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39C88137" w14:textId="1F9D8A31" w:rsidR="00A13AE4" w:rsidRPr="00D92340" w:rsidRDefault="00A13AE4" w:rsidP="003951AC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Proactively seeks to find learning opportunities within the day to day role; asks to take part in learning activities</w:t>
            </w:r>
          </w:p>
        </w:tc>
      </w:tr>
      <w:tr w:rsidR="00A13AE4" w:rsidRPr="005B6181" w14:paraId="583D8D2D" w14:textId="77777777" w:rsidTr="00833D30">
        <w:trPr>
          <w:trHeight w:val="382"/>
        </w:trPr>
        <w:tc>
          <w:tcPr>
            <w:tcW w:w="854" w:type="pct"/>
            <w:vMerge/>
            <w:shd w:val="clear" w:color="auto" w:fill="auto"/>
          </w:tcPr>
          <w:p w14:paraId="35C7C689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4C183888" w14:textId="77777777" w:rsidR="00A13AE4" w:rsidRPr="00D92340" w:rsidRDefault="00A13AE4" w:rsidP="003951AC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Uses learning experiences to support own practice.</w:t>
            </w:r>
          </w:p>
        </w:tc>
      </w:tr>
      <w:tr w:rsidR="00A13AE4" w:rsidRPr="005B6181" w14:paraId="7031F367" w14:textId="77777777" w:rsidTr="00833D30">
        <w:trPr>
          <w:trHeight w:val="428"/>
        </w:trPr>
        <w:tc>
          <w:tcPr>
            <w:tcW w:w="854" w:type="pct"/>
            <w:vMerge/>
            <w:shd w:val="clear" w:color="auto" w:fill="auto"/>
          </w:tcPr>
          <w:p w14:paraId="4C5DD409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469C2B32" w14:textId="77777777" w:rsidR="00A13AE4" w:rsidRPr="00D92340" w:rsidRDefault="00A13AE4" w:rsidP="003951AC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Seeks to be involved in research activities; actively disseminates outcomes to appropriate audiences </w:t>
            </w:r>
          </w:p>
        </w:tc>
      </w:tr>
      <w:tr w:rsidR="00A13AE4" w:rsidRPr="005B6181" w14:paraId="13A98CA2" w14:textId="77777777" w:rsidTr="00833D30">
        <w:trPr>
          <w:trHeight w:val="716"/>
        </w:trPr>
        <w:tc>
          <w:tcPr>
            <w:tcW w:w="854" w:type="pct"/>
            <w:vMerge/>
            <w:shd w:val="clear" w:color="auto" w:fill="auto"/>
          </w:tcPr>
          <w:p w14:paraId="4753B93E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71F65F0E" w14:textId="5538B6D1" w:rsidR="00A13AE4" w:rsidRPr="00D92340" w:rsidRDefault="00A13AE4" w:rsidP="003951AC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Sets personal objectives, developing own plan for achieving these </w:t>
            </w:r>
            <w:r w:rsidR="00DF4069">
              <w:rPr>
                <w:rFonts w:ascii="Arial" w:hAnsi="Arial" w:cs="Arial"/>
                <w:sz w:val="20"/>
                <w:szCs w:val="20"/>
              </w:rPr>
              <w:t xml:space="preserve">in order </w:t>
            </w:r>
            <w:r w:rsidRPr="00D92340">
              <w:rPr>
                <w:rFonts w:ascii="Arial" w:hAnsi="Arial" w:cs="Arial"/>
                <w:sz w:val="20"/>
                <w:szCs w:val="20"/>
              </w:rPr>
              <w:t>to maintain knowledge bas</w:t>
            </w:r>
            <w:r w:rsidR="00E86521">
              <w:rPr>
                <w:rFonts w:ascii="Arial" w:hAnsi="Arial" w:cs="Arial"/>
                <w:sz w:val="20"/>
                <w:szCs w:val="20"/>
              </w:rPr>
              <w:t xml:space="preserve">e and identify 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potential innovations </w:t>
            </w:r>
          </w:p>
        </w:tc>
      </w:tr>
      <w:tr w:rsidR="00A13AE4" w:rsidRPr="005B6181" w14:paraId="2ED47273" w14:textId="77777777" w:rsidTr="00833D30">
        <w:trPr>
          <w:trHeight w:val="839"/>
        </w:trPr>
        <w:tc>
          <w:tcPr>
            <w:tcW w:w="854" w:type="pct"/>
            <w:vMerge/>
            <w:shd w:val="clear" w:color="auto" w:fill="auto"/>
          </w:tcPr>
          <w:p w14:paraId="6A84CFBB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04223192" w14:textId="77777777" w:rsidR="00A13AE4" w:rsidRPr="00D92340" w:rsidRDefault="00A13AE4" w:rsidP="003951AC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Demonstrates a commitment to the importance of self-development throughout own career; undertaking personal reflection regularly to consider personal strengths, areas for development and potential barriers to achieving these</w:t>
            </w:r>
          </w:p>
        </w:tc>
      </w:tr>
      <w:tr w:rsidR="00A13AE4" w:rsidRPr="005B6181" w14:paraId="25AD1101" w14:textId="77777777" w:rsidTr="00833D30">
        <w:trPr>
          <w:trHeight w:val="534"/>
        </w:trPr>
        <w:tc>
          <w:tcPr>
            <w:tcW w:w="854" w:type="pct"/>
            <w:vMerge/>
            <w:shd w:val="clear" w:color="auto" w:fill="auto"/>
          </w:tcPr>
          <w:p w14:paraId="27377966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16390CCF" w14:textId="77777777" w:rsidR="00A13AE4" w:rsidRPr="00D92340" w:rsidRDefault="00A13AE4" w:rsidP="003951AC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Seeks and is open to receiving feedback, taking on board this to make changes to own practice  </w:t>
            </w:r>
          </w:p>
        </w:tc>
      </w:tr>
      <w:tr w:rsidR="00A13AE4" w:rsidRPr="005B6181" w14:paraId="4FB1710B" w14:textId="77777777" w:rsidTr="00833D30">
        <w:trPr>
          <w:trHeight w:val="592"/>
        </w:trPr>
        <w:tc>
          <w:tcPr>
            <w:tcW w:w="854" w:type="pct"/>
            <w:vMerge w:val="restart"/>
            <w:shd w:val="clear" w:color="auto" w:fill="auto"/>
          </w:tcPr>
          <w:p w14:paraId="6C71AF5F" w14:textId="77777777" w:rsidR="00B900E1" w:rsidRPr="00D92340" w:rsidRDefault="00B900E1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4512FC" w14:textId="77777777" w:rsidR="00B900E1" w:rsidRPr="00D92340" w:rsidRDefault="00B900E1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F0352" w14:textId="77777777" w:rsidR="00B900E1" w:rsidRPr="00D92340" w:rsidRDefault="00B900E1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E5EE60" w14:textId="77777777" w:rsidR="00B900E1" w:rsidRPr="00D92340" w:rsidRDefault="00B900E1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ED68E0" w14:textId="77777777" w:rsidR="00B900E1" w:rsidRPr="00D92340" w:rsidRDefault="00B900E1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7228DA" w14:textId="1CF6C4ED" w:rsidR="00A13AE4" w:rsidRPr="00D92340" w:rsidRDefault="00A13AE4" w:rsidP="00395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340">
              <w:rPr>
                <w:rFonts w:ascii="Arial" w:hAnsi="Arial" w:cs="Arial"/>
                <w:b/>
                <w:sz w:val="20"/>
                <w:szCs w:val="20"/>
              </w:rPr>
              <w:t>9. Resilience &amp; Adaptability</w:t>
            </w:r>
          </w:p>
        </w:tc>
        <w:tc>
          <w:tcPr>
            <w:tcW w:w="4146" w:type="pct"/>
            <w:shd w:val="clear" w:color="auto" w:fill="auto"/>
            <w:vAlign w:val="center"/>
          </w:tcPr>
          <w:p w14:paraId="65963D10" w14:textId="77777777" w:rsidR="00A13AE4" w:rsidRPr="00D92340" w:rsidRDefault="00A13AE4" w:rsidP="003951AC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Develops and draws upon support network to provide resources to deal with challenging situations; is open to seeking support</w:t>
            </w:r>
          </w:p>
        </w:tc>
      </w:tr>
      <w:tr w:rsidR="00A13AE4" w:rsidRPr="005B6181" w14:paraId="056ED593" w14:textId="77777777" w:rsidTr="00833D30">
        <w:trPr>
          <w:trHeight w:val="556"/>
        </w:trPr>
        <w:tc>
          <w:tcPr>
            <w:tcW w:w="854" w:type="pct"/>
            <w:vMerge/>
            <w:shd w:val="clear" w:color="auto" w:fill="auto"/>
          </w:tcPr>
          <w:p w14:paraId="654A91DA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78CA56BF" w14:textId="77777777" w:rsidR="00A13AE4" w:rsidRPr="00D92340" w:rsidRDefault="00A13AE4" w:rsidP="003951AC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Demonstrates self-awareness and emotional intelligence within the role, reflects on and understands the impact a situation may have on one’s own resources </w:t>
            </w:r>
          </w:p>
        </w:tc>
      </w:tr>
      <w:tr w:rsidR="00A13AE4" w:rsidRPr="005B6181" w14:paraId="650501DA" w14:textId="77777777" w:rsidTr="00833D30">
        <w:trPr>
          <w:trHeight w:val="649"/>
        </w:trPr>
        <w:tc>
          <w:tcPr>
            <w:tcW w:w="854" w:type="pct"/>
            <w:vMerge/>
            <w:shd w:val="clear" w:color="auto" w:fill="auto"/>
          </w:tcPr>
          <w:p w14:paraId="0804295E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22B3C122" w14:textId="616432FC" w:rsidR="00A13AE4" w:rsidRPr="00D92340" w:rsidRDefault="00A13AE4" w:rsidP="003951AC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Remains composed in situations involving the individual receiving care, </w:t>
            </w:r>
            <w:r w:rsidR="00D154E5">
              <w:rPr>
                <w:rFonts w:ascii="Arial" w:hAnsi="Arial" w:cs="Arial"/>
                <w:sz w:val="20"/>
                <w:szCs w:val="20"/>
              </w:rPr>
              <w:t xml:space="preserve">or involving colleagues 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even in challenging or high-pressured situations </w:t>
            </w:r>
          </w:p>
        </w:tc>
      </w:tr>
      <w:tr w:rsidR="00A13AE4" w:rsidRPr="005B6181" w14:paraId="49780B77" w14:textId="77777777" w:rsidTr="00833D30">
        <w:trPr>
          <w:trHeight w:val="598"/>
        </w:trPr>
        <w:tc>
          <w:tcPr>
            <w:tcW w:w="854" w:type="pct"/>
            <w:vMerge/>
            <w:shd w:val="clear" w:color="auto" w:fill="auto"/>
          </w:tcPr>
          <w:p w14:paraId="0C24F37F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009E06D0" w14:textId="77777777" w:rsidR="00A13AE4" w:rsidRPr="00D92340" w:rsidRDefault="00A13AE4" w:rsidP="003951AC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>Effectively and efficiently manages multiple priorities; manages own time and workload calmly, demonstrating resilience</w:t>
            </w:r>
          </w:p>
        </w:tc>
      </w:tr>
      <w:tr w:rsidR="00A13AE4" w:rsidRPr="005B6181" w14:paraId="036884C1" w14:textId="77777777" w:rsidTr="00833D30">
        <w:trPr>
          <w:trHeight w:val="420"/>
        </w:trPr>
        <w:tc>
          <w:tcPr>
            <w:tcW w:w="854" w:type="pct"/>
            <w:vMerge/>
            <w:shd w:val="clear" w:color="auto" w:fill="auto"/>
          </w:tcPr>
          <w:p w14:paraId="1D5CAD06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0766877D" w14:textId="77777777" w:rsidR="00A13AE4" w:rsidRPr="00D92340" w:rsidRDefault="00A13AE4" w:rsidP="003951AC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Maintains accuracy when in a challenging situation, completing tasks in an efficient and safe way </w:t>
            </w:r>
          </w:p>
        </w:tc>
      </w:tr>
      <w:tr w:rsidR="00A13AE4" w:rsidRPr="005B6181" w14:paraId="7EC3626E" w14:textId="77777777" w:rsidTr="00833D30">
        <w:trPr>
          <w:trHeight w:val="750"/>
        </w:trPr>
        <w:tc>
          <w:tcPr>
            <w:tcW w:w="854" w:type="pct"/>
            <w:vMerge/>
            <w:shd w:val="clear" w:color="auto" w:fill="auto"/>
          </w:tcPr>
          <w:p w14:paraId="5BB99862" w14:textId="77777777" w:rsidR="00A13AE4" w:rsidRPr="00D92340" w:rsidRDefault="00A13AE4" w:rsidP="00395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pct"/>
            <w:shd w:val="clear" w:color="auto" w:fill="auto"/>
            <w:vAlign w:val="center"/>
          </w:tcPr>
          <w:p w14:paraId="7A17D13F" w14:textId="4DF555EB" w:rsidR="00A13AE4" w:rsidRPr="00D92340" w:rsidRDefault="00A13AE4" w:rsidP="003951AC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92340">
              <w:rPr>
                <w:rFonts w:ascii="Arial" w:hAnsi="Arial" w:cs="Arial"/>
                <w:sz w:val="20"/>
                <w:szCs w:val="20"/>
              </w:rPr>
              <w:t xml:space="preserve">Works flexibly within unfamiliar environments; </w:t>
            </w:r>
            <w:proofErr w:type="gramStart"/>
            <w:r w:rsidRPr="00D92340">
              <w:rPr>
                <w:rFonts w:ascii="Arial" w:hAnsi="Arial" w:cs="Arial"/>
                <w:sz w:val="20"/>
                <w:szCs w:val="20"/>
              </w:rPr>
              <w:t>is able to</w:t>
            </w:r>
            <w:proofErr w:type="gramEnd"/>
            <w:r w:rsidRPr="00D92340">
              <w:rPr>
                <w:rFonts w:ascii="Arial" w:hAnsi="Arial" w:cs="Arial"/>
                <w:sz w:val="20"/>
                <w:szCs w:val="20"/>
              </w:rPr>
              <w:t xml:space="preserve"> adapt and work effectively across different sectors within the pharmacy profession </w:t>
            </w:r>
            <w:r w:rsidR="00D76268">
              <w:rPr>
                <w:rFonts w:ascii="Arial" w:hAnsi="Arial" w:cs="Arial"/>
                <w:sz w:val="20"/>
                <w:szCs w:val="20"/>
              </w:rPr>
              <w:t>by</w:t>
            </w:r>
            <w:r w:rsidRPr="00D92340">
              <w:rPr>
                <w:rFonts w:ascii="Arial" w:hAnsi="Arial" w:cs="Arial"/>
                <w:sz w:val="20"/>
                <w:szCs w:val="20"/>
              </w:rPr>
              <w:t xml:space="preserve"> applying previous learning to new settings </w:t>
            </w:r>
          </w:p>
        </w:tc>
      </w:tr>
    </w:tbl>
    <w:p w14:paraId="1651724B" w14:textId="77777777" w:rsidR="006D085E" w:rsidRPr="00367515" w:rsidRDefault="006D085E" w:rsidP="006D085E">
      <w:pPr>
        <w:rPr>
          <w:rFonts w:ascii="Arial" w:hAnsi="Arial" w:cs="Arial"/>
        </w:rPr>
      </w:pPr>
    </w:p>
    <w:p w14:paraId="2B91515C" w14:textId="261F4A70" w:rsidR="00FB4655" w:rsidRPr="00B8721B" w:rsidRDefault="008D7E01" w:rsidP="00B8721B">
      <w:pPr>
        <w:spacing w:after="200" w:line="276" w:lineRule="auto"/>
        <w:rPr>
          <w:rFonts w:ascii="Helvetica" w:hAnsi="Helvetica" w:cs="Helvetica"/>
          <w:b/>
          <w:bCs/>
          <w:color w:val="A00054"/>
          <w:sz w:val="24"/>
          <w:szCs w:val="24"/>
        </w:rPr>
      </w:pPr>
      <w:r>
        <w:rPr>
          <w:rFonts w:ascii="Helvetica" w:hAnsi="Helvetica" w:cs="Helvetica"/>
          <w:b/>
          <w:bCs/>
          <w:color w:val="A00054"/>
          <w:sz w:val="24"/>
          <w:szCs w:val="24"/>
        </w:rPr>
        <w:br w:type="page"/>
      </w:r>
      <w:r w:rsidR="0096367C" w:rsidRPr="008D7E01">
        <w:rPr>
          <w:rFonts w:ascii="Helvetica" w:hAnsi="Helvetica" w:cs="Helvetica"/>
          <w:b/>
          <w:color w:val="A00054"/>
          <w:sz w:val="24"/>
          <w:szCs w:val="24"/>
        </w:rPr>
        <w:lastRenderedPageBreak/>
        <w:t xml:space="preserve">How does a foundation pharmacist </w:t>
      </w:r>
      <w:r w:rsidR="00433715" w:rsidRPr="008D7E01">
        <w:rPr>
          <w:rFonts w:ascii="Helvetica" w:hAnsi="Helvetica" w:cs="Helvetica"/>
          <w:b/>
          <w:color w:val="A00054"/>
          <w:sz w:val="24"/>
          <w:szCs w:val="24"/>
        </w:rPr>
        <w:t>evidence</w:t>
      </w:r>
      <w:r w:rsidR="009F2B57" w:rsidRPr="008D7E01">
        <w:rPr>
          <w:rFonts w:ascii="Helvetica" w:hAnsi="Helvetica" w:cs="Helvetica"/>
          <w:b/>
          <w:color w:val="A00054"/>
          <w:sz w:val="24"/>
          <w:szCs w:val="24"/>
        </w:rPr>
        <w:t xml:space="preserve"> </w:t>
      </w:r>
      <w:r w:rsidR="003332A9" w:rsidRPr="008D7E01">
        <w:rPr>
          <w:rFonts w:ascii="Helvetica" w:hAnsi="Helvetica" w:cs="Helvetica"/>
          <w:b/>
          <w:color w:val="A00054"/>
          <w:sz w:val="24"/>
          <w:szCs w:val="24"/>
        </w:rPr>
        <w:t xml:space="preserve">that </w:t>
      </w:r>
      <w:r w:rsidR="00772F2F" w:rsidRPr="008D7E01">
        <w:rPr>
          <w:rFonts w:ascii="Helvetica" w:hAnsi="Helvetica" w:cs="Helvetica"/>
          <w:b/>
          <w:color w:val="A00054"/>
          <w:sz w:val="24"/>
          <w:szCs w:val="24"/>
        </w:rPr>
        <w:t>the</w:t>
      </w:r>
      <w:r w:rsidR="00433715" w:rsidRPr="008D7E01">
        <w:rPr>
          <w:rFonts w:ascii="Helvetica" w:hAnsi="Helvetica" w:cs="Helvetica"/>
          <w:b/>
          <w:color w:val="A00054"/>
          <w:sz w:val="24"/>
          <w:szCs w:val="24"/>
        </w:rPr>
        <w:t xml:space="preserve">y </w:t>
      </w:r>
      <w:r w:rsidR="003332A9" w:rsidRPr="008D7E01">
        <w:rPr>
          <w:rFonts w:ascii="Helvetica" w:hAnsi="Helvetica" w:cs="Helvetica"/>
          <w:b/>
          <w:color w:val="A00054"/>
          <w:sz w:val="24"/>
          <w:szCs w:val="24"/>
        </w:rPr>
        <w:t xml:space="preserve">demonstrate the </w:t>
      </w:r>
      <w:r w:rsidR="00433715" w:rsidRPr="008D7E01">
        <w:rPr>
          <w:rFonts w:ascii="Helvetica" w:hAnsi="Helvetica" w:cs="Helvetica"/>
          <w:b/>
          <w:color w:val="A00054"/>
          <w:sz w:val="24"/>
          <w:szCs w:val="24"/>
        </w:rPr>
        <w:t>attribute</w:t>
      </w:r>
      <w:r w:rsidR="003332A9" w:rsidRPr="008D7E01">
        <w:rPr>
          <w:rFonts w:ascii="Helvetica" w:hAnsi="Helvetica" w:cs="Helvetica"/>
          <w:b/>
          <w:color w:val="A00054"/>
          <w:sz w:val="24"/>
          <w:szCs w:val="24"/>
        </w:rPr>
        <w:t xml:space="preserve"> in practice</w:t>
      </w:r>
      <w:r w:rsidR="0096367C" w:rsidRPr="008D7E01">
        <w:rPr>
          <w:rFonts w:ascii="Helvetica" w:hAnsi="Helvetica" w:cs="Helvetica"/>
          <w:b/>
          <w:color w:val="A00054"/>
          <w:sz w:val="24"/>
          <w:szCs w:val="24"/>
        </w:rPr>
        <w:t>?</w:t>
      </w:r>
    </w:p>
    <w:p w14:paraId="1A6D8CA5" w14:textId="77777777" w:rsidR="0047286B" w:rsidRPr="00367515" w:rsidRDefault="0047286B" w:rsidP="00175012">
      <w:pPr>
        <w:spacing w:line="360" w:lineRule="auto"/>
        <w:jc w:val="both"/>
        <w:rPr>
          <w:rFonts w:ascii="Arial" w:hAnsi="Arial" w:cs="Arial"/>
          <w:b/>
          <w:i/>
        </w:rPr>
      </w:pPr>
    </w:p>
    <w:p w14:paraId="34CDFAAF" w14:textId="77777777" w:rsidR="002A62A6" w:rsidRPr="00367515" w:rsidRDefault="004654AB" w:rsidP="00175012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>When a</w:t>
      </w:r>
      <w:r w:rsidR="0096367C" w:rsidRPr="00367515">
        <w:rPr>
          <w:rFonts w:ascii="Arial" w:hAnsi="Arial" w:cs="Arial"/>
        </w:rPr>
        <w:t xml:space="preserve"> </w:t>
      </w:r>
      <w:r w:rsidR="00182D19" w:rsidRPr="00367515">
        <w:rPr>
          <w:rFonts w:ascii="Arial" w:hAnsi="Arial" w:cs="Arial"/>
        </w:rPr>
        <w:t>F</w:t>
      </w:r>
      <w:r w:rsidR="0096367C" w:rsidRPr="00367515">
        <w:rPr>
          <w:rFonts w:ascii="Arial" w:hAnsi="Arial" w:cs="Arial"/>
        </w:rPr>
        <w:t xml:space="preserve">oundation </w:t>
      </w:r>
      <w:r w:rsidR="00182D19" w:rsidRPr="00367515">
        <w:rPr>
          <w:rFonts w:ascii="Arial" w:hAnsi="Arial" w:cs="Arial"/>
        </w:rPr>
        <w:t>P</w:t>
      </w:r>
      <w:r w:rsidR="0096367C" w:rsidRPr="00367515">
        <w:rPr>
          <w:rFonts w:ascii="Arial" w:hAnsi="Arial" w:cs="Arial"/>
        </w:rPr>
        <w:t xml:space="preserve">harmacist </w:t>
      </w:r>
      <w:r w:rsidRPr="00367515">
        <w:rPr>
          <w:rFonts w:ascii="Arial" w:hAnsi="Arial" w:cs="Arial"/>
        </w:rPr>
        <w:t xml:space="preserve">has </w:t>
      </w:r>
      <w:r w:rsidR="0096367C" w:rsidRPr="00367515">
        <w:rPr>
          <w:rFonts w:ascii="Arial" w:hAnsi="Arial" w:cs="Arial"/>
          <w:b/>
          <w:u w:val="single"/>
        </w:rPr>
        <w:t>consistently</w:t>
      </w:r>
      <w:r w:rsidR="0096367C" w:rsidRPr="00367515">
        <w:rPr>
          <w:rFonts w:ascii="Arial" w:hAnsi="Arial" w:cs="Arial"/>
        </w:rPr>
        <w:t xml:space="preserve"> demonstrate</w:t>
      </w:r>
      <w:r w:rsidRPr="00367515">
        <w:rPr>
          <w:rFonts w:ascii="Arial" w:hAnsi="Arial" w:cs="Arial"/>
        </w:rPr>
        <w:t>d</w:t>
      </w:r>
      <w:r w:rsidR="0096367C" w:rsidRPr="00367515">
        <w:rPr>
          <w:rFonts w:ascii="Arial" w:hAnsi="Arial" w:cs="Arial"/>
        </w:rPr>
        <w:t xml:space="preserve"> all the behavioural statements within the </w:t>
      </w:r>
      <w:r w:rsidR="00B304CB" w:rsidRPr="00367515">
        <w:rPr>
          <w:rFonts w:ascii="Arial" w:hAnsi="Arial" w:cs="Arial"/>
        </w:rPr>
        <w:t>attribute then they are suitable to be considered as proficient in those attributes</w:t>
      </w:r>
      <w:r w:rsidR="0096367C" w:rsidRPr="00367515">
        <w:rPr>
          <w:rFonts w:ascii="Arial" w:hAnsi="Arial" w:cs="Arial"/>
        </w:rPr>
        <w:t>. Within the context of the Foundation Pharmacist Programme, this should be linked to evidence, such as supervised learning events, contributions to care</w:t>
      </w:r>
      <w:r w:rsidR="00E616E3" w:rsidRPr="00367515">
        <w:rPr>
          <w:rFonts w:ascii="Arial" w:hAnsi="Arial" w:cs="Arial"/>
        </w:rPr>
        <w:t xml:space="preserve"> and</w:t>
      </w:r>
      <w:r w:rsidR="0096367C" w:rsidRPr="00367515">
        <w:rPr>
          <w:rFonts w:ascii="Arial" w:hAnsi="Arial" w:cs="Arial"/>
        </w:rPr>
        <w:t xml:space="preserve"> </w:t>
      </w:r>
      <w:r w:rsidR="00122F69" w:rsidRPr="00367515">
        <w:rPr>
          <w:rFonts w:ascii="Arial" w:hAnsi="Arial" w:cs="Arial"/>
        </w:rPr>
        <w:t>360-degree feedback</w:t>
      </w:r>
      <w:r w:rsidR="0090270B" w:rsidRPr="00367515">
        <w:rPr>
          <w:rFonts w:ascii="Arial" w:hAnsi="Arial" w:cs="Arial"/>
        </w:rPr>
        <w:t xml:space="preserve">. </w:t>
      </w:r>
      <w:r w:rsidR="00E616E3" w:rsidRPr="00367515">
        <w:rPr>
          <w:rFonts w:ascii="Arial" w:hAnsi="Arial" w:cs="Arial"/>
        </w:rPr>
        <w:t xml:space="preserve"> It should also be associated with overall performance of the trainee which can be achieved via the foundation pharmacist’s self-assessment, paired to the educational supervisor’s </w:t>
      </w:r>
      <w:r w:rsidR="0096367C" w:rsidRPr="00367515">
        <w:rPr>
          <w:rFonts w:ascii="Arial" w:hAnsi="Arial" w:cs="Arial"/>
        </w:rPr>
        <w:t>assessment</w:t>
      </w:r>
      <w:r w:rsidR="00E616E3" w:rsidRPr="00367515">
        <w:rPr>
          <w:rFonts w:ascii="Arial" w:hAnsi="Arial" w:cs="Arial"/>
        </w:rPr>
        <w:t xml:space="preserve"> (see diagram below)</w:t>
      </w:r>
      <w:r w:rsidR="0096367C" w:rsidRPr="00367515">
        <w:rPr>
          <w:rFonts w:ascii="Arial" w:hAnsi="Arial" w:cs="Arial"/>
        </w:rPr>
        <w:t xml:space="preserve">. </w:t>
      </w:r>
    </w:p>
    <w:p w14:paraId="4F1BEB55" w14:textId="77777777" w:rsidR="002A62A6" w:rsidRPr="00367515" w:rsidRDefault="002A62A6" w:rsidP="00175012">
      <w:pPr>
        <w:spacing w:line="360" w:lineRule="auto"/>
        <w:jc w:val="both"/>
        <w:rPr>
          <w:rFonts w:ascii="Arial" w:hAnsi="Arial" w:cs="Arial"/>
        </w:rPr>
      </w:pPr>
    </w:p>
    <w:p w14:paraId="5E1EE6B1" w14:textId="35AEEC18" w:rsidR="0096367C" w:rsidRPr="00367515" w:rsidRDefault="0096367C" w:rsidP="00175012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It is the responsibility of the educational supervisor to judge whether a foundation pharmacist is </w:t>
      </w:r>
      <w:r w:rsidR="008C4FB0" w:rsidRPr="00367515">
        <w:rPr>
          <w:rFonts w:ascii="Arial" w:hAnsi="Arial" w:cs="Arial"/>
        </w:rPr>
        <w:t xml:space="preserve">proficient </w:t>
      </w:r>
      <w:r w:rsidRPr="00367515">
        <w:rPr>
          <w:rFonts w:ascii="Arial" w:hAnsi="Arial" w:cs="Arial"/>
        </w:rPr>
        <w:t xml:space="preserve">and to do this they must look at all </w:t>
      </w:r>
      <w:r w:rsidR="002A62A6" w:rsidRPr="00367515">
        <w:rPr>
          <w:rFonts w:ascii="Arial" w:hAnsi="Arial" w:cs="Arial"/>
        </w:rPr>
        <w:t xml:space="preserve">the </w:t>
      </w:r>
      <w:r w:rsidRPr="00367515">
        <w:rPr>
          <w:rFonts w:ascii="Arial" w:hAnsi="Arial" w:cs="Arial"/>
        </w:rPr>
        <w:t xml:space="preserve">evidence holistically. </w:t>
      </w:r>
      <w:r w:rsidR="004612BC" w:rsidRPr="00367515">
        <w:rPr>
          <w:rFonts w:ascii="Arial" w:hAnsi="Arial" w:cs="Arial"/>
        </w:rPr>
        <w:t>Therefore,</w:t>
      </w:r>
      <w:r w:rsidRPr="00367515">
        <w:rPr>
          <w:rFonts w:ascii="Arial" w:hAnsi="Arial" w:cs="Arial"/>
        </w:rPr>
        <w:t xml:space="preserve"> the quantity of evidence required for each </w:t>
      </w:r>
      <w:r w:rsidR="004E5BD5" w:rsidRPr="00367515">
        <w:rPr>
          <w:rFonts w:ascii="Arial" w:hAnsi="Arial" w:cs="Arial"/>
        </w:rPr>
        <w:t>attribute</w:t>
      </w:r>
      <w:r w:rsidRPr="00367515">
        <w:rPr>
          <w:rFonts w:ascii="Arial" w:hAnsi="Arial" w:cs="Arial"/>
        </w:rPr>
        <w:t xml:space="preserve"> or behavioural statement is </w:t>
      </w:r>
      <w:r w:rsidR="00E616E3" w:rsidRPr="00367515">
        <w:rPr>
          <w:rFonts w:ascii="Arial" w:hAnsi="Arial" w:cs="Arial"/>
        </w:rPr>
        <w:t xml:space="preserve">outlined within e-portfolio (as a guide) but ultimately this is </w:t>
      </w:r>
      <w:r w:rsidRPr="00367515">
        <w:rPr>
          <w:rFonts w:ascii="Arial" w:hAnsi="Arial" w:cs="Arial"/>
        </w:rPr>
        <w:t xml:space="preserve">to be decided by the </w:t>
      </w:r>
      <w:r w:rsidR="002A62A6" w:rsidRPr="00367515">
        <w:rPr>
          <w:rFonts w:ascii="Arial" w:hAnsi="Arial" w:cs="Arial"/>
        </w:rPr>
        <w:t>E</w:t>
      </w:r>
      <w:r w:rsidRPr="00367515">
        <w:rPr>
          <w:rFonts w:ascii="Arial" w:hAnsi="Arial" w:cs="Arial"/>
        </w:rPr>
        <w:t xml:space="preserve">ducational </w:t>
      </w:r>
      <w:r w:rsidR="002A62A6" w:rsidRPr="00367515">
        <w:rPr>
          <w:rFonts w:ascii="Arial" w:hAnsi="Arial" w:cs="Arial"/>
        </w:rPr>
        <w:t>S</w:t>
      </w:r>
      <w:r w:rsidRPr="00367515">
        <w:rPr>
          <w:rFonts w:ascii="Arial" w:hAnsi="Arial" w:cs="Arial"/>
        </w:rPr>
        <w:t>upervisor.</w:t>
      </w:r>
    </w:p>
    <w:p w14:paraId="62850A03" w14:textId="77777777" w:rsidR="0096367C" w:rsidRPr="00367515" w:rsidRDefault="0096367C" w:rsidP="00175012">
      <w:pPr>
        <w:spacing w:line="360" w:lineRule="auto"/>
        <w:jc w:val="both"/>
        <w:rPr>
          <w:rFonts w:ascii="Arial" w:hAnsi="Arial" w:cs="Arial"/>
        </w:rPr>
      </w:pPr>
    </w:p>
    <w:p w14:paraId="24DDFCA5" w14:textId="77777777" w:rsidR="00FE2083" w:rsidRPr="00367515" w:rsidRDefault="0096367C" w:rsidP="00175012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>For further information on the best use and application of each behavioural statement please refer to the RPS Foundati</w:t>
      </w:r>
      <w:r w:rsidR="00E616E3" w:rsidRPr="00367515">
        <w:rPr>
          <w:rFonts w:ascii="Arial" w:hAnsi="Arial" w:cs="Arial"/>
        </w:rPr>
        <w:t>on Pharmacy Framework Handbook.</w:t>
      </w:r>
    </w:p>
    <w:p w14:paraId="34691688" w14:textId="77777777" w:rsidR="00330265" w:rsidRPr="00367515" w:rsidRDefault="00330265" w:rsidP="002A44BA">
      <w:pPr>
        <w:jc w:val="both"/>
        <w:rPr>
          <w:rFonts w:ascii="Arial" w:hAnsi="Arial" w:cs="Arial"/>
        </w:rPr>
      </w:pPr>
    </w:p>
    <w:p w14:paraId="7331FA77" w14:textId="5ED5160D" w:rsidR="00FE2083" w:rsidRPr="00367515" w:rsidRDefault="00E616E3" w:rsidP="00FE2083">
      <w:pPr>
        <w:spacing w:after="200" w:line="276" w:lineRule="auto"/>
        <w:rPr>
          <w:rFonts w:ascii="Arial" w:hAnsi="Arial" w:cs="Arial"/>
          <w:b/>
        </w:rPr>
      </w:pPr>
      <w:r w:rsidRPr="00367515">
        <w:rPr>
          <w:rFonts w:ascii="Arial" w:hAnsi="Arial" w:cs="Arial"/>
          <w:noProof/>
          <w:lang w:eastAsia="en-GB"/>
        </w:rPr>
        <w:drawing>
          <wp:inline distT="0" distB="0" distL="0" distR="0" wp14:anchorId="38E1BBB7" wp14:editId="73EDEF78">
            <wp:extent cx="6210935" cy="1791970"/>
            <wp:effectExtent l="0" t="0" r="0" b="0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74BEFF" w14:textId="033335AA" w:rsidR="00E93A65" w:rsidRPr="00367515" w:rsidRDefault="00E93A65" w:rsidP="00F7754D">
      <w:pPr>
        <w:spacing w:after="200" w:line="276" w:lineRule="auto"/>
        <w:rPr>
          <w:rFonts w:ascii="Arial" w:hAnsi="Arial" w:cs="Arial"/>
        </w:rPr>
        <w:sectPr w:rsidR="00E93A65" w:rsidRPr="00367515" w:rsidSect="005C0200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418" w:right="849" w:bottom="1134" w:left="851" w:header="709" w:footer="138" w:gutter="0"/>
          <w:cols w:space="708"/>
          <w:docGrid w:linePitch="360"/>
        </w:sectPr>
      </w:pPr>
    </w:p>
    <w:p w14:paraId="64FBF158" w14:textId="11EFBC44" w:rsidR="00151F50" w:rsidRPr="00367515" w:rsidRDefault="00BD4B2A" w:rsidP="00175012">
      <w:pPr>
        <w:pStyle w:val="Heading1"/>
        <w:spacing w:line="360" w:lineRule="auto"/>
        <w:rPr>
          <w:rFonts w:cs="Arial"/>
          <w:szCs w:val="32"/>
        </w:rPr>
      </w:pPr>
      <w:bookmarkStart w:id="4" w:name="_Toc43813217"/>
      <w:bookmarkStart w:id="5" w:name="_Toc49343068"/>
      <w:r w:rsidRPr="00367515">
        <w:rPr>
          <w:rFonts w:cs="Arial"/>
          <w:szCs w:val="32"/>
        </w:rPr>
        <w:lastRenderedPageBreak/>
        <w:t xml:space="preserve">Appendix </w:t>
      </w:r>
      <w:r w:rsidR="006D085E" w:rsidRPr="00367515">
        <w:rPr>
          <w:rFonts w:cs="Arial"/>
          <w:szCs w:val="32"/>
        </w:rPr>
        <w:t>2</w:t>
      </w:r>
      <w:r w:rsidRPr="00367515">
        <w:rPr>
          <w:rFonts w:cs="Arial"/>
          <w:szCs w:val="32"/>
        </w:rPr>
        <w:t>:</w:t>
      </w:r>
      <w:r w:rsidR="008D7E01">
        <w:rPr>
          <w:rFonts w:cs="Arial"/>
          <w:szCs w:val="32"/>
        </w:rPr>
        <w:tab/>
      </w:r>
      <w:r w:rsidR="00151F50" w:rsidRPr="00367515">
        <w:rPr>
          <w:rFonts w:cs="Arial"/>
          <w:szCs w:val="32"/>
        </w:rPr>
        <w:t xml:space="preserve">Portfolio </w:t>
      </w:r>
      <w:r w:rsidR="00151F50" w:rsidRPr="006741EF">
        <w:rPr>
          <w:rFonts w:cs="Arial"/>
          <w:szCs w:val="32"/>
        </w:rPr>
        <w:t>Building</w:t>
      </w:r>
      <w:r w:rsidR="00151F50" w:rsidRPr="00367515">
        <w:rPr>
          <w:rFonts w:cs="Arial"/>
          <w:szCs w:val="32"/>
        </w:rPr>
        <w:t xml:space="preserve"> and Timeline Guide</w:t>
      </w:r>
      <w:bookmarkEnd w:id="4"/>
      <w:bookmarkEnd w:id="5"/>
      <w:r w:rsidR="00151F50" w:rsidRPr="00367515">
        <w:rPr>
          <w:rFonts w:cs="Arial"/>
          <w:szCs w:val="32"/>
        </w:rPr>
        <w:t xml:space="preserve"> </w:t>
      </w:r>
    </w:p>
    <w:p w14:paraId="5DCF83D2" w14:textId="1BAA510C" w:rsidR="00C045D1" w:rsidRPr="00367515" w:rsidRDefault="00C045D1" w:rsidP="00175012">
      <w:pPr>
        <w:spacing w:line="360" w:lineRule="auto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Throughout the </w:t>
      </w:r>
      <w:r w:rsidR="00195DB9" w:rsidRPr="00367515">
        <w:rPr>
          <w:rFonts w:ascii="Arial" w:hAnsi="Arial" w:cs="Arial"/>
        </w:rPr>
        <w:t xml:space="preserve">Legacy </w:t>
      </w:r>
      <w:r w:rsidRPr="00367515">
        <w:rPr>
          <w:rFonts w:ascii="Arial" w:hAnsi="Arial" w:cs="Arial"/>
        </w:rPr>
        <w:t xml:space="preserve">Foundation Pharmacist Programme all pharmacists are required to build a portfolio of evidence of application of knowledge to practice. It is recommended that supervised learning events and contributions to care are carried out on a regular, evenly spaced basis to ensure </w:t>
      </w:r>
      <w:r w:rsidR="004529FB" w:rsidRPr="00367515">
        <w:rPr>
          <w:rFonts w:ascii="Arial" w:hAnsi="Arial" w:cs="Arial"/>
        </w:rPr>
        <w:t>F</w:t>
      </w:r>
      <w:r w:rsidR="003E7763" w:rsidRPr="00367515">
        <w:rPr>
          <w:rFonts w:ascii="Arial" w:hAnsi="Arial" w:cs="Arial"/>
        </w:rPr>
        <w:t xml:space="preserve">oundation </w:t>
      </w:r>
      <w:r w:rsidR="004529FB" w:rsidRPr="00367515">
        <w:rPr>
          <w:rFonts w:ascii="Arial" w:hAnsi="Arial" w:cs="Arial"/>
        </w:rPr>
        <w:t>P</w:t>
      </w:r>
      <w:r w:rsidR="003E7763" w:rsidRPr="00367515">
        <w:rPr>
          <w:rFonts w:ascii="Arial" w:hAnsi="Arial" w:cs="Arial"/>
        </w:rPr>
        <w:t xml:space="preserve">harmacists </w:t>
      </w:r>
      <w:r w:rsidRPr="00367515">
        <w:rPr>
          <w:rFonts w:ascii="Arial" w:hAnsi="Arial" w:cs="Arial"/>
        </w:rPr>
        <w:t>have time to reflect and act on feedback given by supervisors to improve practice.</w:t>
      </w:r>
    </w:p>
    <w:p w14:paraId="7B3B7B1A" w14:textId="77777777" w:rsidR="00BB1EF5" w:rsidRPr="00367515" w:rsidRDefault="00BB1EF5" w:rsidP="00175012">
      <w:pPr>
        <w:spacing w:line="360" w:lineRule="auto"/>
        <w:rPr>
          <w:rFonts w:ascii="Arial" w:hAnsi="Arial" w:cs="Arial"/>
        </w:rPr>
      </w:pPr>
    </w:p>
    <w:p w14:paraId="5BC42D9E" w14:textId="31ED9A93" w:rsidR="00064096" w:rsidRPr="00367515" w:rsidRDefault="00064096" w:rsidP="00175012">
      <w:pPr>
        <w:spacing w:line="360" w:lineRule="auto"/>
        <w:rPr>
          <w:rFonts w:ascii="Arial" w:hAnsi="Arial" w:cs="Arial"/>
          <w:lang w:val="en-US"/>
        </w:rPr>
      </w:pPr>
      <w:bookmarkStart w:id="6" w:name="_Hlk48141188"/>
      <w:r w:rsidRPr="00367515">
        <w:rPr>
          <w:rFonts w:ascii="Arial" w:hAnsi="Arial" w:cs="Arial"/>
          <w:lang w:val="en-US"/>
        </w:rPr>
        <w:t>Every 6 months the Foundation Pharmacist</w:t>
      </w:r>
      <w:r w:rsidR="004529FB" w:rsidRPr="00367515">
        <w:rPr>
          <w:rFonts w:ascii="Arial" w:hAnsi="Arial" w:cs="Arial"/>
          <w:lang w:val="en-US"/>
        </w:rPr>
        <w:t xml:space="preserve"> will be expected to have an Educational </w:t>
      </w:r>
      <w:r w:rsidR="001135A0">
        <w:rPr>
          <w:rFonts w:ascii="Arial" w:hAnsi="Arial" w:cs="Arial"/>
          <w:lang w:val="en-US"/>
        </w:rPr>
        <w:t xml:space="preserve">Appraisal </w:t>
      </w:r>
      <w:r w:rsidR="004529FB" w:rsidRPr="00367515">
        <w:rPr>
          <w:rFonts w:ascii="Arial" w:hAnsi="Arial" w:cs="Arial"/>
          <w:lang w:val="en-US"/>
        </w:rPr>
        <w:t xml:space="preserve">and the following </w:t>
      </w:r>
      <w:r w:rsidRPr="00367515">
        <w:rPr>
          <w:rFonts w:ascii="Arial" w:hAnsi="Arial" w:cs="Arial"/>
          <w:lang w:val="en-US"/>
        </w:rPr>
        <w:t>activitie</w:t>
      </w:r>
      <w:r w:rsidR="00BB1EF5" w:rsidRPr="00367515">
        <w:rPr>
          <w:rFonts w:ascii="Arial" w:hAnsi="Arial" w:cs="Arial"/>
          <w:lang w:val="en-US"/>
        </w:rPr>
        <w:t>s</w:t>
      </w:r>
      <w:r w:rsidR="00CD2C8E" w:rsidRPr="00367515">
        <w:rPr>
          <w:rFonts w:ascii="Arial" w:hAnsi="Arial" w:cs="Arial"/>
          <w:lang w:val="en-US"/>
        </w:rPr>
        <w:t xml:space="preserve"> to have been completed</w:t>
      </w:r>
      <w:r w:rsidR="00BB1EF5" w:rsidRPr="00367515">
        <w:rPr>
          <w:rFonts w:ascii="Arial" w:hAnsi="Arial" w:cs="Arial"/>
          <w:lang w:val="en-US"/>
        </w:rPr>
        <w:t xml:space="preserve"> </w:t>
      </w:r>
      <w:r w:rsidRPr="00367515">
        <w:rPr>
          <w:rFonts w:ascii="Arial" w:hAnsi="Arial" w:cs="Arial"/>
          <w:lang w:val="en-US"/>
        </w:rPr>
        <w:t>as a minimum:</w:t>
      </w:r>
    </w:p>
    <w:p w14:paraId="4D5FB15B" w14:textId="77777777" w:rsidR="00D742F1" w:rsidRPr="00367515" w:rsidRDefault="00D742F1" w:rsidP="00BB1EF5">
      <w:pPr>
        <w:rPr>
          <w:rFonts w:ascii="Arial" w:hAnsi="Arial" w:cs="Arial"/>
          <w:lang w:val="en-US"/>
        </w:rPr>
      </w:pPr>
    </w:p>
    <w:p w14:paraId="68E39948" w14:textId="77777777" w:rsidR="00A71AC7" w:rsidRPr="00367515" w:rsidRDefault="00D742F1" w:rsidP="00534521">
      <w:pPr>
        <w:pStyle w:val="NoSpacing"/>
        <w:numPr>
          <w:ilvl w:val="0"/>
          <w:numId w:val="27"/>
        </w:numPr>
        <w:spacing w:line="360" w:lineRule="auto"/>
        <w:ind w:left="714" w:hanging="357"/>
        <w:rPr>
          <w:rFonts w:ascii="Arial" w:hAnsi="Arial" w:cs="Arial"/>
          <w:lang w:val="en-US"/>
        </w:rPr>
      </w:pPr>
      <w:r w:rsidRPr="00367515">
        <w:rPr>
          <w:rFonts w:ascii="Arial" w:hAnsi="Arial" w:cs="Arial"/>
          <w:lang w:val="en-US"/>
        </w:rPr>
        <w:t>1 Self- assessment using the RPS FPF</w:t>
      </w:r>
      <w:r w:rsidR="00646332" w:rsidRPr="00367515">
        <w:rPr>
          <w:rFonts w:ascii="Arial" w:hAnsi="Arial" w:cs="Arial"/>
          <w:lang w:val="en-US"/>
        </w:rPr>
        <w:t xml:space="preserve"> to map against</w:t>
      </w:r>
    </w:p>
    <w:p w14:paraId="592C7A10" w14:textId="77777777" w:rsidR="00A71AC7" w:rsidRPr="00367515" w:rsidRDefault="00064096" w:rsidP="00534521">
      <w:pPr>
        <w:pStyle w:val="NoSpacing"/>
        <w:numPr>
          <w:ilvl w:val="0"/>
          <w:numId w:val="27"/>
        </w:numPr>
        <w:spacing w:line="360" w:lineRule="auto"/>
        <w:ind w:left="714" w:hanging="357"/>
        <w:rPr>
          <w:rFonts w:ascii="Arial" w:hAnsi="Arial" w:cs="Arial"/>
          <w:lang w:val="en-US"/>
        </w:rPr>
      </w:pPr>
      <w:r w:rsidRPr="00367515">
        <w:rPr>
          <w:rFonts w:ascii="Arial" w:hAnsi="Arial" w:cs="Arial"/>
          <w:lang w:val="en-US"/>
        </w:rPr>
        <w:t>1 Case Based Discussion</w:t>
      </w:r>
    </w:p>
    <w:p w14:paraId="62A1D4D1" w14:textId="303707FC" w:rsidR="00A71AC7" w:rsidRPr="00367515" w:rsidRDefault="00064096" w:rsidP="00534521">
      <w:pPr>
        <w:pStyle w:val="NoSpacing"/>
        <w:numPr>
          <w:ilvl w:val="0"/>
          <w:numId w:val="27"/>
        </w:numPr>
        <w:spacing w:line="360" w:lineRule="auto"/>
        <w:ind w:left="714" w:hanging="357"/>
        <w:rPr>
          <w:rFonts w:ascii="Arial" w:hAnsi="Arial" w:cs="Arial"/>
          <w:lang w:val="en-US"/>
        </w:rPr>
      </w:pPr>
      <w:r w:rsidRPr="00367515">
        <w:rPr>
          <w:rFonts w:ascii="Arial" w:hAnsi="Arial" w:cs="Arial"/>
          <w:lang w:val="en-US"/>
        </w:rPr>
        <w:t>1 Mini</w:t>
      </w:r>
      <w:r w:rsidR="00446E24">
        <w:rPr>
          <w:rFonts w:ascii="Arial" w:hAnsi="Arial" w:cs="Arial"/>
          <w:lang w:val="en-US"/>
        </w:rPr>
        <w:t>-</w:t>
      </w:r>
      <w:r w:rsidRPr="00367515">
        <w:rPr>
          <w:rFonts w:ascii="Arial" w:hAnsi="Arial" w:cs="Arial"/>
          <w:lang w:val="en-US"/>
        </w:rPr>
        <w:t>CEX</w:t>
      </w:r>
    </w:p>
    <w:p w14:paraId="18C21C05" w14:textId="77777777" w:rsidR="00A71AC7" w:rsidRPr="00367515" w:rsidRDefault="00064096" w:rsidP="00534521">
      <w:pPr>
        <w:pStyle w:val="NoSpacing"/>
        <w:numPr>
          <w:ilvl w:val="0"/>
          <w:numId w:val="27"/>
        </w:numPr>
        <w:spacing w:line="360" w:lineRule="auto"/>
        <w:ind w:left="714" w:hanging="357"/>
        <w:rPr>
          <w:rFonts w:ascii="Arial" w:hAnsi="Arial" w:cs="Arial"/>
          <w:lang w:val="en-US"/>
        </w:rPr>
      </w:pPr>
      <w:r w:rsidRPr="00367515">
        <w:rPr>
          <w:rFonts w:ascii="Arial" w:hAnsi="Arial" w:cs="Arial"/>
          <w:lang w:val="en-US"/>
        </w:rPr>
        <w:t>1 MRCF</w:t>
      </w:r>
    </w:p>
    <w:p w14:paraId="082C6968" w14:textId="77777777" w:rsidR="00A71AC7" w:rsidRPr="00367515" w:rsidRDefault="00064096" w:rsidP="00534521">
      <w:pPr>
        <w:pStyle w:val="NoSpacing"/>
        <w:numPr>
          <w:ilvl w:val="0"/>
          <w:numId w:val="27"/>
        </w:numPr>
        <w:spacing w:line="360" w:lineRule="auto"/>
        <w:ind w:left="714" w:hanging="357"/>
        <w:rPr>
          <w:rFonts w:ascii="Arial" w:hAnsi="Arial" w:cs="Arial"/>
          <w:lang w:val="en-US"/>
        </w:rPr>
      </w:pPr>
      <w:r w:rsidRPr="00367515">
        <w:rPr>
          <w:rFonts w:ascii="Arial" w:hAnsi="Arial" w:cs="Arial"/>
          <w:lang w:val="en-US"/>
        </w:rPr>
        <w:t>1 Peer Reviewed Enquiry</w:t>
      </w:r>
    </w:p>
    <w:p w14:paraId="340CECF4" w14:textId="0B7D823A" w:rsidR="00A71AC7" w:rsidRPr="00367515" w:rsidRDefault="00064096" w:rsidP="00534521">
      <w:pPr>
        <w:pStyle w:val="NoSpacing"/>
        <w:numPr>
          <w:ilvl w:val="0"/>
          <w:numId w:val="27"/>
        </w:numPr>
        <w:spacing w:line="360" w:lineRule="auto"/>
        <w:ind w:left="714" w:hanging="357"/>
        <w:rPr>
          <w:rFonts w:ascii="Arial" w:hAnsi="Arial" w:cs="Arial"/>
          <w:lang w:val="en-US"/>
        </w:rPr>
      </w:pPr>
      <w:r w:rsidRPr="00367515">
        <w:rPr>
          <w:rFonts w:ascii="Arial" w:hAnsi="Arial" w:cs="Arial"/>
          <w:lang w:val="en-US"/>
        </w:rPr>
        <w:t>Contribution to Care Log</w:t>
      </w:r>
      <w:r w:rsidR="00C05D61">
        <w:rPr>
          <w:rFonts w:ascii="Arial" w:hAnsi="Arial" w:cs="Arial"/>
          <w:lang w:val="en-US"/>
        </w:rPr>
        <w:t xml:space="preserve"> to cover </w:t>
      </w:r>
      <w:r w:rsidR="009E37A6">
        <w:rPr>
          <w:rFonts w:ascii="Arial" w:hAnsi="Arial" w:cs="Arial"/>
          <w:lang w:val="en-US"/>
        </w:rPr>
        <w:t>6-month</w:t>
      </w:r>
      <w:r w:rsidR="00C05D61">
        <w:rPr>
          <w:rFonts w:ascii="Arial" w:hAnsi="Arial" w:cs="Arial"/>
          <w:lang w:val="en-US"/>
        </w:rPr>
        <w:t xml:space="preserve"> period</w:t>
      </w:r>
    </w:p>
    <w:p w14:paraId="14CD635D" w14:textId="77777777" w:rsidR="00A71AC7" w:rsidRPr="00367515" w:rsidRDefault="00064096" w:rsidP="00534521">
      <w:pPr>
        <w:pStyle w:val="NoSpacing"/>
        <w:numPr>
          <w:ilvl w:val="0"/>
          <w:numId w:val="27"/>
        </w:numPr>
        <w:spacing w:line="360" w:lineRule="auto"/>
        <w:ind w:left="714" w:hanging="357"/>
        <w:rPr>
          <w:rFonts w:ascii="Arial" w:hAnsi="Arial" w:cs="Arial"/>
          <w:lang w:val="en-US"/>
        </w:rPr>
      </w:pPr>
      <w:r w:rsidRPr="00367515">
        <w:rPr>
          <w:rFonts w:ascii="Arial" w:hAnsi="Arial" w:cs="Arial"/>
          <w:lang w:val="en-US"/>
        </w:rPr>
        <w:t>1 360 Degree Revie</w:t>
      </w:r>
      <w:r w:rsidR="008315EC" w:rsidRPr="00367515">
        <w:rPr>
          <w:rFonts w:ascii="Arial" w:hAnsi="Arial" w:cs="Arial"/>
          <w:lang w:val="en-US"/>
        </w:rPr>
        <w:t>w</w:t>
      </w:r>
    </w:p>
    <w:p w14:paraId="5F28FFBF" w14:textId="73D02FF9" w:rsidR="00BB1EF5" w:rsidRPr="00367515" w:rsidRDefault="00064096" w:rsidP="00534521">
      <w:pPr>
        <w:pStyle w:val="NoSpacing"/>
        <w:numPr>
          <w:ilvl w:val="0"/>
          <w:numId w:val="27"/>
        </w:numPr>
        <w:spacing w:line="360" w:lineRule="auto"/>
        <w:ind w:left="714" w:hanging="357"/>
        <w:rPr>
          <w:rFonts w:ascii="Arial" w:hAnsi="Arial" w:cs="Arial"/>
          <w:lang w:val="en-US"/>
        </w:rPr>
      </w:pPr>
      <w:r w:rsidRPr="00367515">
        <w:rPr>
          <w:rFonts w:ascii="Arial" w:hAnsi="Arial" w:cs="Arial"/>
          <w:lang w:val="en-US"/>
        </w:rPr>
        <w:t xml:space="preserve">One Reflective Account </w:t>
      </w:r>
    </w:p>
    <w:bookmarkEnd w:id="6"/>
    <w:p w14:paraId="4065DF46" w14:textId="77777777" w:rsidR="00505DA0" w:rsidRPr="00367515" w:rsidRDefault="00505DA0" w:rsidP="00505DA0">
      <w:pPr>
        <w:pStyle w:val="NoSpacing"/>
        <w:ind w:left="1440"/>
        <w:rPr>
          <w:rFonts w:ascii="Arial" w:hAnsi="Arial" w:cs="Arial"/>
          <w:lang w:eastAsia="en-GB"/>
        </w:rPr>
      </w:pPr>
    </w:p>
    <w:p w14:paraId="63EBFF21" w14:textId="6FA77DA9" w:rsidR="00BB1EF5" w:rsidRPr="00367515" w:rsidRDefault="00BB1EF5" w:rsidP="006D37B4">
      <w:pPr>
        <w:spacing w:line="360" w:lineRule="auto"/>
        <w:rPr>
          <w:rFonts w:ascii="Arial" w:hAnsi="Arial" w:cs="Arial"/>
        </w:rPr>
      </w:pPr>
      <w:r w:rsidRPr="00367515">
        <w:rPr>
          <w:rFonts w:ascii="Arial" w:hAnsi="Arial" w:cs="Arial"/>
          <w:u w:val="single"/>
        </w:rPr>
        <w:t>All portfolio entries should be mapped against the RPS Foundation Pharmacy Framework</w:t>
      </w:r>
      <w:r w:rsidRPr="00367515">
        <w:rPr>
          <w:rFonts w:ascii="Arial" w:hAnsi="Arial" w:cs="Arial"/>
        </w:rPr>
        <w:t>. Foundation pharmacists should monitor their progress against the FPF using the self-assessment available on the website.</w:t>
      </w:r>
    </w:p>
    <w:p w14:paraId="078CB316" w14:textId="77777777" w:rsidR="00BB1EF5" w:rsidRPr="00367515" w:rsidRDefault="00BB1EF5" w:rsidP="006D37B4">
      <w:pPr>
        <w:spacing w:line="360" w:lineRule="auto"/>
        <w:rPr>
          <w:rFonts w:ascii="Arial" w:hAnsi="Arial" w:cs="Arial"/>
        </w:rPr>
      </w:pPr>
    </w:p>
    <w:p w14:paraId="106DCF6A" w14:textId="77777777" w:rsidR="007B6781" w:rsidRDefault="006A1B22">
      <w:pPr>
        <w:spacing w:after="200" w:line="276" w:lineRule="auto"/>
        <w:rPr>
          <w:rFonts w:ascii="Arial" w:hAnsi="Arial" w:cs="Arial"/>
          <w:b/>
          <w:bCs/>
        </w:rPr>
      </w:pPr>
      <w:r w:rsidRPr="006A1B22">
        <w:rPr>
          <w:rFonts w:ascii="Arial" w:hAnsi="Arial" w:cs="Arial"/>
          <w:b/>
          <w:bCs/>
        </w:rPr>
        <w:t>Other evidence</w:t>
      </w:r>
    </w:p>
    <w:p w14:paraId="5FBADFE9" w14:textId="77777777" w:rsidR="007B6781" w:rsidRPr="006A759D" w:rsidRDefault="007B6781" w:rsidP="007B6781">
      <w:pPr>
        <w:spacing w:beforeAutospacing="1" w:afterAutospacing="1"/>
        <w:jc w:val="both"/>
        <w:rPr>
          <w:rFonts w:ascii="Arial" w:hAnsi="Arial" w:cs="Arial"/>
          <w:color w:val="282828"/>
          <w:shd w:val="clear" w:color="auto" w:fill="FFFFFF"/>
        </w:rPr>
      </w:pPr>
      <w:r w:rsidRPr="006A759D">
        <w:rPr>
          <w:rFonts w:ascii="Arial" w:hAnsi="Arial" w:cs="Arial"/>
          <w:color w:val="282828"/>
          <w:shd w:val="clear" w:color="auto" w:fill="FFFFFF"/>
        </w:rPr>
        <w:t>Depending on the area of work or the rotation being undertaken, Foundation Pharmacists may wish to include a variety of other evidence to support their development and demonstrate competence. The following examples provide an idea of what can be included but is not an exhaustive list:</w:t>
      </w:r>
    </w:p>
    <w:p w14:paraId="1F2CD5A6" w14:textId="77777777" w:rsidR="007B6781" w:rsidRPr="006A759D" w:rsidRDefault="007B6781" w:rsidP="007B6781">
      <w:pPr>
        <w:pStyle w:val="ListParagraph"/>
        <w:numPr>
          <w:ilvl w:val="0"/>
          <w:numId w:val="29"/>
        </w:numPr>
        <w:spacing w:beforeAutospacing="1" w:after="160" w:afterAutospacing="1" w:line="259" w:lineRule="auto"/>
        <w:jc w:val="both"/>
        <w:rPr>
          <w:rFonts w:ascii="Arial" w:hAnsi="Arial" w:cs="Arial"/>
          <w:color w:val="282828"/>
          <w:shd w:val="clear" w:color="auto" w:fill="FFFFFF"/>
        </w:rPr>
      </w:pPr>
      <w:r w:rsidRPr="006A759D">
        <w:rPr>
          <w:rFonts w:ascii="Arial" w:hAnsi="Arial" w:cs="Arial"/>
          <w:color w:val="282828"/>
          <w:shd w:val="clear" w:color="auto" w:fill="FFFFFF"/>
        </w:rPr>
        <w:t>Accreditation logs such as medicines reconciliation, counselling, final checking</w:t>
      </w:r>
    </w:p>
    <w:p w14:paraId="160CF947" w14:textId="77777777" w:rsidR="007B6781" w:rsidRPr="006A759D" w:rsidRDefault="007B6781" w:rsidP="007B6781">
      <w:pPr>
        <w:pStyle w:val="ListParagraph"/>
        <w:numPr>
          <w:ilvl w:val="0"/>
          <w:numId w:val="29"/>
        </w:numPr>
        <w:spacing w:beforeAutospacing="1" w:after="160" w:afterAutospacing="1" w:line="259" w:lineRule="auto"/>
        <w:jc w:val="both"/>
        <w:rPr>
          <w:rFonts w:ascii="Arial" w:hAnsi="Arial" w:cs="Arial"/>
          <w:color w:val="282828"/>
          <w:shd w:val="clear" w:color="auto" w:fill="FFFFFF"/>
        </w:rPr>
      </w:pPr>
      <w:r w:rsidRPr="006A759D">
        <w:rPr>
          <w:rFonts w:ascii="Arial" w:hAnsi="Arial" w:cs="Arial"/>
          <w:color w:val="282828"/>
          <w:shd w:val="clear" w:color="auto" w:fill="FFFFFF"/>
        </w:rPr>
        <w:t xml:space="preserve">Queries from on-call, </w:t>
      </w:r>
      <w:proofErr w:type="gramStart"/>
      <w:r w:rsidRPr="006A759D">
        <w:rPr>
          <w:rFonts w:ascii="Arial" w:hAnsi="Arial" w:cs="Arial"/>
          <w:color w:val="282828"/>
          <w:shd w:val="clear" w:color="auto" w:fill="FFFFFF"/>
        </w:rPr>
        <w:t>dispensary</w:t>
      </w:r>
      <w:proofErr w:type="gramEnd"/>
      <w:r w:rsidRPr="006A759D">
        <w:rPr>
          <w:rFonts w:ascii="Arial" w:hAnsi="Arial" w:cs="Arial"/>
          <w:color w:val="282828"/>
          <w:shd w:val="clear" w:color="auto" w:fill="FFFFFF"/>
        </w:rPr>
        <w:t xml:space="preserve"> and medicines information </w:t>
      </w:r>
    </w:p>
    <w:p w14:paraId="0AC3E692" w14:textId="77777777" w:rsidR="007B6781" w:rsidRPr="006A759D" w:rsidRDefault="007B6781" w:rsidP="007B6781">
      <w:pPr>
        <w:pStyle w:val="ListParagraph"/>
        <w:numPr>
          <w:ilvl w:val="0"/>
          <w:numId w:val="29"/>
        </w:numPr>
        <w:spacing w:beforeAutospacing="1" w:after="160" w:afterAutospacing="1" w:line="259" w:lineRule="auto"/>
        <w:jc w:val="both"/>
        <w:rPr>
          <w:rFonts w:ascii="Arial" w:hAnsi="Arial" w:cs="Arial"/>
          <w:color w:val="282828"/>
          <w:shd w:val="clear" w:color="auto" w:fill="FFFFFF"/>
        </w:rPr>
      </w:pPr>
      <w:r w:rsidRPr="006A759D">
        <w:rPr>
          <w:rFonts w:ascii="Arial" w:hAnsi="Arial" w:cs="Arial"/>
          <w:color w:val="282828"/>
          <w:shd w:val="clear" w:color="auto" w:fill="FFFFFF"/>
        </w:rPr>
        <w:t>Witness testimonials and thank you emails</w:t>
      </w:r>
    </w:p>
    <w:p w14:paraId="18713759" w14:textId="77777777" w:rsidR="007B6781" w:rsidRPr="006A759D" w:rsidRDefault="007B6781" w:rsidP="007B6781">
      <w:pPr>
        <w:pStyle w:val="ListParagraph"/>
        <w:numPr>
          <w:ilvl w:val="0"/>
          <w:numId w:val="29"/>
        </w:numPr>
        <w:spacing w:beforeAutospacing="1" w:after="160" w:afterAutospacing="1" w:line="259" w:lineRule="auto"/>
        <w:jc w:val="both"/>
        <w:rPr>
          <w:rFonts w:ascii="Arial" w:hAnsi="Arial" w:cs="Arial"/>
          <w:color w:val="282828"/>
          <w:shd w:val="clear" w:color="auto" w:fill="FFFFFF"/>
        </w:rPr>
      </w:pPr>
      <w:r w:rsidRPr="006A759D">
        <w:rPr>
          <w:rFonts w:ascii="Arial" w:hAnsi="Arial" w:cs="Arial"/>
          <w:color w:val="282828"/>
          <w:shd w:val="clear" w:color="auto" w:fill="FFFFFF"/>
        </w:rPr>
        <w:t>Aseptic and QA worksheets and releasing products training</w:t>
      </w:r>
    </w:p>
    <w:p w14:paraId="4A650FAC" w14:textId="77777777" w:rsidR="007B6781" w:rsidRPr="006A759D" w:rsidRDefault="007B6781" w:rsidP="007B6781">
      <w:pPr>
        <w:pStyle w:val="ListParagraph"/>
        <w:numPr>
          <w:ilvl w:val="0"/>
          <w:numId w:val="29"/>
        </w:numPr>
        <w:spacing w:beforeAutospacing="1" w:after="160" w:afterAutospacing="1" w:line="259" w:lineRule="auto"/>
        <w:jc w:val="both"/>
        <w:rPr>
          <w:rFonts w:ascii="Arial" w:hAnsi="Arial" w:cs="Arial"/>
          <w:color w:val="282828"/>
          <w:shd w:val="clear" w:color="auto" w:fill="FFFFFF"/>
        </w:rPr>
      </w:pPr>
      <w:r w:rsidRPr="006A759D">
        <w:rPr>
          <w:rFonts w:ascii="Arial" w:hAnsi="Arial" w:cs="Arial"/>
          <w:color w:val="282828"/>
          <w:shd w:val="clear" w:color="auto" w:fill="FFFFFF"/>
        </w:rPr>
        <w:t>Audits and quality improvement initiatives</w:t>
      </w:r>
    </w:p>
    <w:p w14:paraId="2217181F" w14:textId="77777777" w:rsidR="007B6781" w:rsidRPr="006A759D" w:rsidRDefault="007B6781" w:rsidP="007B6781">
      <w:pPr>
        <w:pStyle w:val="ListParagraph"/>
        <w:numPr>
          <w:ilvl w:val="0"/>
          <w:numId w:val="29"/>
        </w:numPr>
        <w:spacing w:beforeAutospacing="1" w:after="160" w:afterAutospacing="1" w:line="259" w:lineRule="auto"/>
        <w:jc w:val="both"/>
        <w:rPr>
          <w:rFonts w:ascii="Arial" w:hAnsi="Arial" w:cs="Arial"/>
          <w:color w:val="282828"/>
          <w:shd w:val="clear" w:color="auto" w:fill="FFFFFF"/>
        </w:rPr>
      </w:pPr>
      <w:r w:rsidRPr="006A759D">
        <w:rPr>
          <w:rFonts w:ascii="Arial" w:hAnsi="Arial" w:cs="Arial"/>
          <w:color w:val="282828"/>
          <w:shd w:val="clear" w:color="auto" w:fill="FFFFFF"/>
        </w:rPr>
        <w:t>Presentations from teaching sessions and feedback/evaluation forms</w:t>
      </w:r>
    </w:p>
    <w:p w14:paraId="6B05208C" w14:textId="77777777" w:rsidR="007B6781" w:rsidRPr="006A759D" w:rsidRDefault="007B6781" w:rsidP="007B6781">
      <w:pPr>
        <w:pStyle w:val="ListParagraph"/>
        <w:numPr>
          <w:ilvl w:val="0"/>
          <w:numId w:val="29"/>
        </w:numPr>
        <w:spacing w:beforeAutospacing="1" w:after="160" w:afterAutospacing="1" w:line="259" w:lineRule="auto"/>
        <w:jc w:val="both"/>
        <w:rPr>
          <w:rFonts w:ascii="Arial" w:hAnsi="Arial" w:cs="Arial"/>
          <w:color w:val="282828"/>
          <w:shd w:val="clear" w:color="auto" w:fill="FFFFFF"/>
        </w:rPr>
      </w:pPr>
      <w:r w:rsidRPr="006A759D">
        <w:rPr>
          <w:rFonts w:ascii="Arial" w:hAnsi="Arial" w:cs="Arial"/>
          <w:color w:val="282828"/>
          <w:shd w:val="clear" w:color="auto" w:fill="FFFFFF"/>
        </w:rPr>
        <w:t>Feedback from mentoring students and pre-registration trainees</w:t>
      </w:r>
    </w:p>
    <w:p w14:paraId="3EBE790B" w14:textId="77777777" w:rsidR="007B6781" w:rsidRPr="006A759D" w:rsidRDefault="007B6781" w:rsidP="007B6781">
      <w:pPr>
        <w:pStyle w:val="ListParagraph"/>
        <w:numPr>
          <w:ilvl w:val="0"/>
          <w:numId w:val="29"/>
        </w:numPr>
        <w:spacing w:beforeAutospacing="1" w:after="160" w:afterAutospacing="1" w:line="259" w:lineRule="auto"/>
        <w:jc w:val="both"/>
        <w:rPr>
          <w:rFonts w:ascii="Arial" w:hAnsi="Arial" w:cs="Arial"/>
          <w:color w:val="282828"/>
          <w:shd w:val="clear" w:color="auto" w:fill="FFFFFF"/>
        </w:rPr>
      </w:pPr>
      <w:r w:rsidRPr="006A759D">
        <w:rPr>
          <w:rFonts w:ascii="Arial" w:hAnsi="Arial" w:cs="Arial"/>
          <w:color w:val="282828"/>
          <w:shd w:val="clear" w:color="auto" w:fill="FFFFFF"/>
        </w:rPr>
        <w:t>Meetings attended (including those chaired)</w:t>
      </w:r>
    </w:p>
    <w:p w14:paraId="37D445F6" w14:textId="3619A222" w:rsidR="006D37B4" w:rsidRPr="006A1B22" w:rsidRDefault="006D37B4">
      <w:pPr>
        <w:spacing w:after="200" w:line="276" w:lineRule="auto"/>
        <w:rPr>
          <w:rFonts w:ascii="Arial" w:hAnsi="Arial" w:cs="Arial"/>
          <w:b/>
          <w:bCs/>
        </w:rPr>
      </w:pPr>
      <w:r w:rsidRPr="006A1B22">
        <w:rPr>
          <w:rFonts w:ascii="Arial" w:hAnsi="Arial" w:cs="Arial"/>
          <w:b/>
          <w:bCs/>
        </w:rPr>
        <w:br w:type="page"/>
      </w:r>
    </w:p>
    <w:p w14:paraId="0F06B16B" w14:textId="511BF008" w:rsidR="00151F50" w:rsidRPr="00367515" w:rsidRDefault="00151F50" w:rsidP="006D37B4">
      <w:pPr>
        <w:spacing w:line="360" w:lineRule="auto"/>
        <w:rPr>
          <w:rFonts w:ascii="Arial" w:hAnsi="Arial" w:cs="Arial"/>
        </w:rPr>
      </w:pPr>
      <w:r w:rsidRPr="00367515">
        <w:rPr>
          <w:rFonts w:ascii="Arial" w:hAnsi="Arial" w:cs="Arial"/>
        </w:rPr>
        <w:lastRenderedPageBreak/>
        <w:t xml:space="preserve">The example below is a </w:t>
      </w:r>
      <w:r w:rsidR="00D83E37" w:rsidRPr="00367515">
        <w:rPr>
          <w:rFonts w:ascii="Arial" w:hAnsi="Arial" w:cs="Arial"/>
        </w:rPr>
        <w:t xml:space="preserve">timeline </w:t>
      </w:r>
      <w:r w:rsidRPr="00367515">
        <w:rPr>
          <w:rFonts w:ascii="Arial" w:hAnsi="Arial" w:cs="Arial"/>
          <w:b/>
          <w:u w:val="single"/>
        </w:rPr>
        <w:t>GUIDE</w:t>
      </w:r>
      <w:r w:rsidRPr="00367515">
        <w:rPr>
          <w:rFonts w:ascii="Arial" w:hAnsi="Arial" w:cs="Arial"/>
        </w:rPr>
        <w:t xml:space="preserve"> for </w:t>
      </w:r>
      <w:r w:rsidR="001E3E1C" w:rsidRPr="00367515">
        <w:rPr>
          <w:rFonts w:ascii="Arial" w:hAnsi="Arial" w:cs="Arial"/>
        </w:rPr>
        <w:t>F</w:t>
      </w:r>
      <w:r w:rsidR="00547CC4" w:rsidRPr="00367515">
        <w:rPr>
          <w:rFonts w:ascii="Arial" w:hAnsi="Arial" w:cs="Arial"/>
        </w:rPr>
        <w:t xml:space="preserve">oundation </w:t>
      </w:r>
      <w:r w:rsidR="001E3E1C" w:rsidRPr="00367515">
        <w:rPr>
          <w:rFonts w:ascii="Arial" w:hAnsi="Arial" w:cs="Arial"/>
        </w:rPr>
        <w:t>P</w:t>
      </w:r>
      <w:r w:rsidR="00547CC4" w:rsidRPr="00367515">
        <w:rPr>
          <w:rFonts w:ascii="Arial" w:hAnsi="Arial" w:cs="Arial"/>
        </w:rPr>
        <w:t xml:space="preserve">harmacists </w:t>
      </w:r>
      <w:r w:rsidR="00C045D1" w:rsidRPr="00367515">
        <w:rPr>
          <w:rFonts w:ascii="Arial" w:hAnsi="Arial" w:cs="Arial"/>
        </w:rPr>
        <w:t>to assist</w:t>
      </w:r>
      <w:r w:rsidRPr="00367515">
        <w:rPr>
          <w:rFonts w:ascii="Arial" w:hAnsi="Arial" w:cs="Arial"/>
        </w:rPr>
        <w:t xml:space="preserve"> timely completion of portfolio activities.</w:t>
      </w:r>
    </w:p>
    <w:p w14:paraId="48F4410F" w14:textId="77777777" w:rsidR="00F31296" w:rsidRPr="00367515" w:rsidRDefault="00F31296" w:rsidP="00151F50">
      <w:pPr>
        <w:rPr>
          <w:rFonts w:ascii="Arial" w:hAnsi="Arial" w:cs="Arial"/>
        </w:rPr>
      </w:pPr>
    </w:p>
    <w:p w14:paraId="172D24B3" w14:textId="77777777" w:rsidR="000C7A28" w:rsidRPr="00367515" w:rsidRDefault="000C7A28" w:rsidP="00151F50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35"/>
        <w:gridCol w:w="915"/>
        <w:gridCol w:w="1225"/>
        <w:gridCol w:w="1403"/>
        <w:gridCol w:w="1225"/>
        <w:gridCol w:w="1112"/>
        <w:gridCol w:w="1390"/>
        <w:gridCol w:w="1513"/>
      </w:tblGrid>
      <w:tr w:rsidR="00E465A1" w14:paraId="17301914" w14:textId="77777777" w:rsidTr="003D293B">
        <w:tc>
          <w:tcPr>
            <w:tcW w:w="9618" w:type="dxa"/>
            <w:gridSpan w:val="8"/>
            <w:shd w:val="clear" w:color="auto" w:fill="4F81BD" w:themeFill="accent1"/>
          </w:tcPr>
          <w:p w14:paraId="04C5112A" w14:textId="66FDEA20" w:rsidR="00E465A1" w:rsidRPr="00367515" w:rsidRDefault="00E465A1" w:rsidP="00E465A1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36751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Guid</w:t>
            </w:r>
            <w:r w:rsidR="00541E21" w:rsidRPr="0036751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ance  for</w:t>
            </w:r>
            <w:proofErr w:type="gramEnd"/>
            <w:r w:rsidR="00541E21" w:rsidRPr="0036751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Portfolio Building</w:t>
            </w:r>
          </w:p>
        </w:tc>
      </w:tr>
      <w:tr w:rsidR="004C12CA" w14:paraId="5A37F3C9" w14:textId="77777777" w:rsidTr="003D293B">
        <w:tc>
          <w:tcPr>
            <w:tcW w:w="841" w:type="dxa"/>
            <w:shd w:val="clear" w:color="auto" w:fill="DBE5F1" w:themeFill="accent1" w:themeFillTint="33"/>
          </w:tcPr>
          <w:p w14:paraId="0D3BD5B6" w14:textId="77777777" w:rsidR="00B67F08" w:rsidRPr="006741EF" w:rsidRDefault="00B67F08" w:rsidP="00151F50">
            <w:pPr>
              <w:rPr>
                <w:rFonts w:ascii="Arial" w:hAnsi="Arial" w:cs="Arial"/>
                <w:color w:val="A00054"/>
              </w:rPr>
            </w:pPr>
          </w:p>
          <w:p w14:paraId="627B6F28" w14:textId="77777777" w:rsidR="00B67F08" w:rsidRPr="006741EF" w:rsidRDefault="00B67F08" w:rsidP="00151F50">
            <w:pPr>
              <w:rPr>
                <w:rFonts w:ascii="Arial" w:hAnsi="Arial" w:cs="Arial"/>
                <w:color w:val="A00054"/>
              </w:rPr>
            </w:pPr>
          </w:p>
          <w:p w14:paraId="2B3EDD2C" w14:textId="4B82581F" w:rsidR="00C81ECD" w:rsidRPr="006741EF" w:rsidRDefault="00C81ECD" w:rsidP="00151F50">
            <w:pPr>
              <w:rPr>
                <w:rFonts w:ascii="Arial" w:hAnsi="Arial" w:cs="Arial"/>
                <w:color w:val="A00054"/>
              </w:rPr>
            </w:pPr>
            <w:r w:rsidRPr="006741EF">
              <w:rPr>
                <w:rFonts w:ascii="Arial" w:hAnsi="Arial" w:cs="Arial"/>
                <w:color w:val="A00054"/>
              </w:rPr>
              <w:t>Month</w:t>
            </w:r>
          </w:p>
        </w:tc>
        <w:tc>
          <w:tcPr>
            <w:tcW w:w="1096" w:type="dxa"/>
            <w:shd w:val="clear" w:color="auto" w:fill="DBE5F1" w:themeFill="accent1" w:themeFillTint="33"/>
          </w:tcPr>
          <w:p w14:paraId="04F169E2" w14:textId="77777777" w:rsidR="00B67F08" w:rsidRPr="006741EF" w:rsidRDefault="00B67F08" w:rsidP="00B67F08">
            <w:pPr>
              <w:jc w:val="center"/>
              <w:rPr>
                <w:rFonts w:ascii="Arial" w:hAnsi="Arial" w:cs="Arial"/>
                <w:color w:val="A00054"/>
              </w:rPr>
            </w:pPr>
          </w:p>
          <w:p w14:paraId="55B2D3CF" w14:textId="77777777" w:rsidR="00B67F08" w:rsidRPr="006741EF" w:rsidRDefault="00B67F08" w:rsidP="00B67F08">
            <w:pPr>
              <w:jc w:val="center"/>
              <w:rPr>
                <w:rFonts w:ascii="Arial" w:hAnsi="Arial" w:cs="Arial"/>
                <w:color w:val="A00054"/>
              </w:rPr>
            </w:pPr>
          </w:p>
          <w:p w14:paraId="25B7B0B6" w14:textId="29F8D5EB" w:rsidR="00C81ECD" w:rsidRPr="006741EF" w:rsidRDefault="00C81ECD" w:rsidP="00B67F08">
            <w:pPr>
              <w:jc w:val="center"/>
              <w:rPr>
                <w:rFonts w:ascii="Arial" w:hAnsi="Arial" w:cs="Arial"/>
                <w:color w:val="A00054"/>
              </w:rPr>
            </w:pPr>
            <w:r w:rsidRPr="006741EF">
              <w:rPr>
                <w:rFonts w:ascii="Arial" w:hAnsi="Arial" w:cs="Arial"/>
                <w:color w:val="A00054"/>
              </w:rPr>
              <w:t>SLE</w:t>
            </w:r>
            <w:r w:rsidR="00E24803" w:rsidRPr="006741EF">
              <w:rPr>
                <w:rFonts w:ascii="Arial" w:hAnsi="Arial" w:cs="Arial"/>
                <w:color w:val="A00054"/>
              </w:rPr>
              <w:t>*</w:t>
            </w:r>
          </w:p>
        </w:tc>
        <w:tc>
          <w:tcPr>
            <w:tcW w:w="1263" w:type="dxa"/>
            <w:shd w:val="clear" w:color="auto" w:fill="DBE5F1" w:themeFill="accent1" w:themeFillTint="33"/>
          </w:tcPr>
          <w:p w14:paraId="3C91396A" w14:textId="77777777" w:rsidR="00B67F08" w:rsidRPr="006741EF" w:rsidRDefault="00B67F08" w:rsidP="00B67F08">
            <w:pPr>
              <w:jc w:val="center"/>
              <w:rPr>
                <w:rFonts w:ascii="Arial" w:hAnsi="Arial" w:cs="Arial"/>
                <w:color w:val="A00054"/>
              </w:rPr>
            </w:pPr>
          </w:p>
          <w:p w14:paraId="1302F3C9" w14:textId="48749BFE" w:rsidR="00C81ECD" w:rsidRPr="006741EF" w:rsidRDefault="00C81ECD" w:rsidP="00B67F08">
            <w:pPr>
              <w:jc w:val="center"/>
              <w:rPr>
                <w:rFonts w:ascii="Arial" w:hAnsi="Arial" w:cs="Arial"/>
                <w:color w:val="A00054"/>
              </w:rPr>
            </w:pPr>
            <w:r w:rsidRPr="006741EF">
              <w:rPr>
                <w:rFonts w:ascii="Arial" w:hAnsi="Arial" w:cs="Arial"/>
                <w:color w:val="A00054"/>
              </w:rPr>
              <w:t>Peer Reviewed Enquiry</w:t>
            </w:r>
          </w:p>
        </w:tc>
        <w:tc>
          <w:tcPr>
            <w:tcW w:w="1353" w:type="dxa"/>
            <w:shd w:val="clear" w:color="auto" w:fill="DBE5F1" w:themeFill="accent1" w:themeFillTint="33"/>
          </w:tcPr>
          <w:p w14:paraId="01C17536" w14:textId="77777777" w:rsidR="00B67F08" w:rsidRPr="006741EF" w:rsidRDefault="00B67F08" w:rsidP="00697F71">
            <w:pPr>
              <w:jc w:val="center"/>
              <w:rPr>
                <w:rFonts w:ascii="Arial" w:hAnsi="Arial" w:cs="Arial"/>
                <w:color w:val="A00054"/>
              </w:rPr>
            </w:pPr>
          </w:p>
          <w:p w14:paraId="734F2C4D" w14:textId="75BA41FA" w:rsidR="00C81ECD" w:rsidRPr="006741EF" w:rsidRDefault="00C81ECD" w:rsidP="00697F71">
            <w:pPr>
              <w:jc w:val="center"/>
              <w:rPr>
                <w:rFonts w:ascii="Arial" w:hAnsi="Arial" w:cs="Arial"/>
                <w:color w:val="A00054"/>
              </w:rPr>
            </w:pPr>
            <w:r w:rsidRPr="006741EF">
              <w:rPr>
                <w:rFonts w:ascii="Arial" w:hAnsi="Arial" w:cs="Arial"/>
                <w:color w:val="A00054"/>
              </w:rPr>
              <w:t>Contribution to care log</w:t>
            </w:r>
          </w:p>
        </w:tc>
        <w:tc>
          <w:tcPr>
            <w:tcW w:w="1264" w:type="dxa"/>
            <w:shd w:val="clear" w:color="auto" w:fill="DBE5F1" w:themeFill="accent1" w:themeFillTint="33"/>
          </w:tcPr>
          <w:p w14:paraId="419CED1A" w14:textId="77777777" w:rsidR="00B67F08" w:rsidRPr="006741EF" w:rsidRDefault="00B67F08" w:rsidP="00697F71">
            <w:pPr>
              <w:jc w:val="center"/>
              <w:rPr>
                <w:rFonts w:ascii="Arial" w:hAnsi="Arial" w:cs="Arial"/>
                <w:color w:val="A00054"/>
              </w:rPr>
            </w:pPr>
          </w:p>
          <w:p w14:paraId="3F636E59" w14:textId="40A97FE9" w:rsidR="00C81ECD" w:rsidRPr="006741EF" w:rsidRDefault="00C81ECD" w:rsidP="00697F71">
            <w:pPr>
              <w:jc w:val="center"/>
              <w:rPr>
                <w:rFonts w:ascii="Arial" w:hAnsi="Arial" w:cs="Arial"/>
                <w:color w:val="A00054"/>
              </w:rPr>
            </w:pPr>
            <w:r w:rsidRPr="006741EF">
              <w:rPr>
                <w:rFonts w:ascii="Arial" w:hAnsi="Arial" w:cs="Arial"/>
                <w:color w:val="A00054"/>
              </w:rPr>
              <w:t>Reflective Account</w:t>
            </w:r>
          </w:p>
        </w:tc>
        <w:tc>
          <w:tcPr>
            <w:tcW w:w="1126" w:type="dxa"/>
            <w:shd w:val="clear" w:color="auto" w:fill="DBE5F1" w:themeFill="accent1" w:themeFillTint="33"/>
          </w:tcPr>
          <w:p w14:paraId="2111DF09" w14:textId="77777777" w:rsidR="00B67F08" w:rsidRPr="006741EF" w:rsidRDefault="00B67F08" w:rsidP="00697F71">
            <w:pPr>
              <w:jc w:val="center"/>
              <w:rPr>
                <w:rFonts w:ascii="Arial" w:hAnsi="Arial" w:cs="Arial"/>
                <w:color w:val="A00054"/>
              </w:rPr>
            </w:pPr>
          </w:p>
          <w:p w14:paraId="648D2738" w14:textId="3C40E805" w:rsidR="00C81ECD" w:rsidRPr="006741EF" w:rsidRDefault="00C81ECD" w:rsidP="00697F71">
            <w:pPr>
              <w:jc w:val="center"/>
              <w:rPr>
                <w:rFonts w:ascii="Arial" w:hAnsi="Arial" w:cs="Arial"/>
                <w:color w:val="A00054"/>
              </w:rPr>
            </w:pPr>
            <w:r w:rsidRPr="006741EF">
              <w:rPr>
                <w:rFonts w:ascii="Arial" w:hAnsi="Arial" w:cs="Arial"/>
                <w:color w:val="A00054"/>
              </w:rPr>
              <w:t>Other evidence</w:t>
            </w:r>
          </w:p>
        </w:tc>
        <w:tc>
          <w:tcPr>
            <w:tcW w:w="1274" w:type="dxa"/>
            <w:shd w:val="clear" w:color="auto" w:fill="DBE5F1" w:themeFill="accent1" w:themeFillTint="33"/>
          </w:tcPr>
          <w:p w14:paraId="112F479C" w14:textId="77777777" w:rsidR="00B67F08" w:rsidRPr="006741EF" w:rsidRDefault="00B67F08" w:rsidP="00697F71">
            <w:pPr>
              <w:jc w:val="center"/>
              <w:rPr>
                <w:rFonts w:ascii="Arial" w:hAnsi="Arial" w:cs="Arial"/>
                <w:color w:val="A00054"/>
              </w:rPr>
            </w:pPr>
          </w:p>
          <w:p w14:paraId="162675D9" w14:textId="45A6203B" w:rsidR="00C81ECD" w:rsidRPr="006741EF" w:rsidRDefault="00C81ECD" w:rsidP="00697F71">
            <w:pPr>
              <w:jc w:val="center"/>
              <w:rPr>
                <w:rFonts w:ascii="Arial" w:hAnsi="Arial" w:cs="Arial"/>
                <w:color w:val="A00054"/>
              </w:rPr>
            </w:pPr>
            <w:r w:rsidRPr="006741EF">
              <w:rPr>
                <w:rFonts w:ascii="Arial" w:hAnsi="Arial" w:cs="Arial"/>
                <w:color w:val="A00054"/>
              </w:rPr>
              <w:t>FPF self-assessment</w:t>
            </w:r>
          </w:p>
        </w:tc>
        <w:tc>
          <w:tcPr>
            <w:tcW w:w="1401" w:type="dxa"/>
            <w:shd w:val="clear" w:color="auto" w:fill="DBE5F1" w:themeFill="accent1" w:themeFillTint="33"/>
          </w:tcPr>
          <w:p w14:paraId="6FE6928F" w14:textId="77777777" w:rsidR="00C81ECD" w:rsidRPr="006741EF" w:rsidRDefault="00C81ECD" w:rsidP="00B67F08">
            <w:pPr>
              <w:jc w:val="center"/>
              <w:rPr>
                <w:rFonts w:ascii="Arial" w:hAnsi="Arial" w:cs="Arial"/>
                <w:b/>
                <w:color w:val="A00054"/>
                <w:u w:val="single"/>
              </w:rPr>
            </w:pPr>
            <w:r w:rsidRPr="006741EF">
              <w:rPr>
                <w:rFonts w:ascii="Arial" w:hAnsi="Arial" w:cs="Arial"/>
                <w:b/>
                <w:color w:val="A00054"/>
                <w:u w:val="single"/>
              </w:rPr>
              <w:t>Assessment</w:t>
            </w:r>
          </w:p>
          <w:p w14:paraId="4731BD4C" w14:textId="59B169B5" w:rsidR="00C81ECD" w:rsidRPr="006741EF" w:rsidRDefault="00C81ECD" w:rsidP="00B67F08">
            <w:pPr>
              <w:jc w:val="center"/>
              <w:rPr>
                <w:rFonts w:ascii="Arial" w:hAnsi="Arial" w:cs="Arial"/>
                <w:color w:val="A00054"/>
              </w:rPr>
            </w:pPr>
            <w:r w:rsidRPr="006741EF">
              <w:rPr>
                <w:rFonts w:ascii="Arial" w:hAnsi="Arial" w:cs="Arial"/>
                <w:color w:val="A00054"/>
              </w:rPr>
              <w:t xml:space="preserve">Educational </w:t>
            </w:r>
            <w:r w:rsidR="00697F71">
              <w:rPr>
                <w:rFonts w:ascii="Arial" w:hAnsi="Arial" w:cs="Arial"/>
                <w:color w:val="A00054"/>
              </w:rPr>
              <w:t>Appraisal</w:t>
            </w:r>
            <w:r w:rsidRPr="006741EF">
              <w:rPr>
                <w:rFonts w:ascii="Arial" w:hAnsi="Arial" w:cs="Arial"/>
                <w:color w:val="A00054"/>
              </w:rPr>
              <w:t xml:space="preserve"> </w:t>
            </w:r>
            <w:r w:rsidR="002026AC" w:rsidRPr="006741EF">
              <w:rPr>
                <w:rFonts w:ascii="Arial" w:hAnsi="Arial" w:cs="Arial"/>
                <w:color w:val="A00054"/>
              </w:rPr>
              <w:t>&amp;</w:t>
            </w:r>
            <w:r w:rsidR="00CC0A60" w:rsidRPr="006741EF">
              <w:rPr>
                <w:rFonts w:ascii="Arial" w:hAnsi="Arial" w:cs="Arial"/>
                <w:color w:val="A00054"/>
              </w:rPr>
              <w:t xml:space="preserve"> </w:t>
            </w:r>
            <w:r w:rsidR="00550B51">
              <w:rPr>
                <w:rFonts w:ascii="Arial" w:hAnsi="Arial" w:cs="Arial"/>
                <w:color w:val="A00054"/>
              </w:rPr>
              <w:t xml:space="preserve">multi-source </w:t>
            </w:r>
            <w:r w:rsidR="00CC0A60" w:rsidRPr="006741EF">
              <w:rPr>
                <w:rFonts w:ascii="Arial" w:hAnsi="Arial" w:cs="Arial"/>
                <w:color w:val="A00054"/>
              </w:rPr>
              <w:t xml:space="preserve">360 </w:t>
            </w:r>
            <w:r w:rsidR="002026AC" w:rsidRPr="006741EF">
              <w:rPr>
                <w:rFonts w:ascii="Arial" w:hAnsi="Arial" w:cs="Arial"/>
                <w:color w:val="A00054"/>
              </w:rPr>
              <w:t>F</w:t>
            </w:r>
            <w:r w:rsidR="00CC0A60" w:rsidRPr="006741EF">
              <w:rPr>
                <w:rFonts w:ascii="Arial" w:hAnsi="Arial" w:cs="Arial"/>
                <w:color w:val="A00054"/>
              </w:rPr>
              <w:t>eedback</w:t>
            </w:r>
          </w:p>
        </w:tc>
      </w:tr>
      <w:tr w:rsidR="003F581E" w14:paraId="3DE0D6DE" w14:textId="77777777" w:rsidTr="00CF2ECA">
        <w:tc>
          <w:tcPr>
            <w:tcW w:w="841" w:type="dxa"/>
            <w:shd w:val="clear" w:color="auto" w:fill="EEECE1" w:themeFill="background2"/>
          </w:tcPr>
          <w:p w14:paraId="22D7DA1E" w14:textId="2E14826B" w:rsidR="003F581E" w:rsidRPr="00367515" w:rsidRDefault="003F581E" w:rsidP="00CF2EC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96" w:type="dxa"/>
            <w:shd w:val="clear" w:color="auto" w:fill="EEECE1" w:themeFill="background2"/>
          </w:tcPr>
          <w:p w14:paraId="4DD76A85" w14:textId="0960FC2E" w:rsidR="003F581E" w:rsidRPr="00936F65" w:rsidRDefault="003F581E" w:rsidP="00CF2ECA">
            <w:pPr>
              <w:jc w:val="center"/>
              <w:rPr>
                <w:rFonts w:ascii="Wingdings" w:hAnsi="Wingdings" w:cs="Arial"/>
                <w:b/>
                <w:color w:val="A50021"/>
              </w:rPr>
            </w:pPr>
          </w:p>
        </w:tc>
        <w:tc>
          <w:tcPr>
            <w:tcW w:w="1263" w:type="dxa"/>
            <w:shd w:val="clear" w:color="auto" w:fill="EEECE1" w:themeFill="background2"/>
          </w:tcPr>
          <w:p w14:paraId="5C1E3DF1" w14:textId="77777777" w:rsidR="003F581E" w:rsidRPr="00936F65" w:rsidRDefault="003F581E" w:rsidP="00CF2ECA">
            <w:pPr>
              <w:jc w:val="center"/>
              <w:rPr>
                <w:rFonts w:ascii="Wingdings" w:hAnsi="Wingdings" w:cs="Arial"/>
                <w:b/>
                <w:color w:val="A50021"/>
              </w:rPr>
            </w:pPr>
          </w:p>
        </w:tc>
        <w:tc>
          <w:tcPr>
            <w:tcW w:w="1353" w:type="dxa"/>
            <w:shd w:val="clear" w:color="auto" w:fill="EEECE1" w:themeFill="background2"/>
          </w:tcPr>
          <w:p w14:paraId="0F3B2749" w14:textId="63DBFC0A" w:rsidR="003F581E" w:rsidRPr="00936F65" w:rsidRDefault="003F581E" w:rsidP="00CF2ECA">
            <w:pPr>
              <w:jc w:val="center"/>
              <w:rPr>
                <w:rFonts w:ascii="Wingdings" w:hAnsi="Wingdings" w:cs="Arial"/>
                <w:b/>
                <w:color w:val="A50021"/>
              </w:rPr>
            </w:pPr>
          </w:p>
        </w:tc>
        <w:tc>
          <w:tcPr>
            <w:tcW w:w="1264" w:type="dxa"/>
            <w:shd w:val="clear" w:color="auto" w:fill="EEECE1" w:themeFill="background2"/>
          </w:tcPr>
          <w:p w14:paraId="6B5EE21A" w14:textId="77777777" w:rsidR="003F581E" w:rsidRPr="00936F65" w:rsidRDefault="003F581E" w:rsidP="00CF2ECA">
            <w:pPr>
              <w:jc w:val="center"/>
              <w:rPr>
                <w:rFonts w:ascii="Wingdings" w:hAnsi="Wingdings" w:cs="Arial"/>
                <w:b/>
                <w:color w:val="A50021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3214DD55" w14:textId="21B6E848" w:rsidR="003F581E" w:rsidRPr="00936F65" w:rsidRDefault="003F581E" w:rsidP="00CF2ECA">
            <w:pPr>
              <w:jc w:val="center"/>
              <w:rPr>
                <w:rFonts w:ascii="Wingdings" w:hAnsi="Wingdings" w:cs="Arial"/>
                <w:b/>
                <w:color w:val="A50021"/>
              </w:rPr>
            </w:pPr>
          </w:p>
        </w:tc>
        <w:tc>
          <w:tcPr>
            <w:tcW w:w="1274" w:type="dxa"/>
            <w:shd w:val="clear" w:color="auto" w:fill="EEECE1" w:themeFill="background2"/>
          </w:tcPr>
          <w:p w14:paraId="657BD048" w14:textId="00F9E196" w:rsidR="003F581E" w:rsidRPr="00936F65" w:rsidRDefault="003F581E" w:rsidP="00CF2ECA">
            <w:pPr>
              <w:jc w:val="center"/>
              <w:rPr>
                <w:rFonts w:ascii="Wingdings" w:hAnsi="Wingdings" w:cs="Arial"/>
                <w:b/>
                <w:color w:val="A50021"/>
              </w:rPr>
            </w:pPr>
            <w:r w:rsidRPr="00936F65">
              <w:rPr>
                <w:rFonts w:ascii="Wingdings" w:eastAsia="Wingdings" w:hAnsi="Wingdings" w:cs="Arial"/>
                <w:b/>
                <w:color w:val="A50021"/>
              </w:rPr>
              <w:t>ü</w:t>
            </w:r>
          </w:p>
        </w:tc>
        <w:tc>
          <w:tcPr>
            <w:tcW w:w="1401" w:type="dxa"/>
            <w:shd w:val="clear" w:color="auto" w:fill="EEECE1" w:themeFill="background2"/>
          </w:tcPr>
          <w:p w14:paraId="59F24228" w14:textId="77777777" w:rsidR="003F581E" w:rsidRPr="00936F65" w:rsidRDefault="003F581E" w:rsidP="00CF2ECA">
            <w:pPr>
              <w:jc w:val="center"/>
              <w:rPr>
                <w:rFonts w:ascii="Wingdings" w:hAnsi="Wingdings" w:cs="Arial"/>
                <w:b/>
                <w:color w:val="A50021"/>
              </w:rPr>
            </w:pPr>
          </w:p>
        </w:tc>
      </w:tr>
      <w:tr w:rsidR="003D293B" w14:paraId="384BDC19" w14:textId="77777777" w:rsidTr="003D293B">
        <w:tc>
          <w:tcPr>
            <w:tcW w:w="841" w:type="dxa"/>
            <w:shd w:val="clear" w:color="auto" w:fill="EEECE1" w:themeFill="background2"/>
          </w:tcPr>
          <w:p w14:paraId="2F90446E" w14:textId="690DB0F5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96" w:type="dxa"/>
            <w:shd w:val="clear" w:color="auto" w:fill="EEECE1" w:themeFill="background2"/>
          </w:tcPr>
          <w:p w14:paraId="4C9E04B4" w14:textId="37B4D35D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EEECE1" w:themeFill="background2"/>
          </w:tcPr>
          <w:p w14:paraId="652757F0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353" w:type="dxa"/>
            <w:shd w:val="clear" w:color="auto" w:fill="EEECE1" w:themeFill="background2"/>
          </w:tcPr>
          <w:p w14:paraId="31657744" w14:textId="66FA1C15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EEECE1" w:themeFill="background2"/>
          </w:tcPr>
          <w:p w14:paraId="1C9D46D2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58B294F8" w14:textId="109C5752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EEECE1" w:themeFill="background2"/>
          </w:tcPr>
          <w:p w14:paraId="5609CE27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14:paraId="33434F74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</w:tr>
      <w:tr w:rsidR="003D293B" w14:paraId="37A1217D" w14:textId="77777777" w:rsidTr="003D293B">
        <w:tc>
          <w:tcPr>
            <w:tcW w:w="841" w:type="dxa"/>
            <w:shd w:val="clear" w:color="auto" w:fill="EEECE1" w:themeFill="background2"/>
          </w:tcPr>
          <w:p w14:paraId="51478572" w14:textId="4D4A997E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96" w:type="dxa"/>
            <w:shd w:val="clear" w:color="auto" w:fill="EEECE1" w:themeFill="background2"/>
          </w:tcPr>
          <w:p w14:paraId="3FD74280" w14:textId="19E038C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EEECE1" w:themeFill="background2"/>
          </w:tcPr>
          <w:p w14:paraId="401F0B68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353" w:type="dxa"/>
            <w:shd w:val="clear" w:color="auto" w:fill="EEECE1" w:themeFill="background2"/>
          </w:tcPr>
          <w:p w14:paraId="020565A2" w14:textId="1A373538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EEECE1" w:themeFill="background2"/>
          </w:tcPr>
          <w:p w14:paraId="2418AAF4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616327D6" w14:textId="58CEADFE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EEECE1" w:themeFill="background2"/>
          </w:tcPr>
          <w:p w14:paraId="33FC1B61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14:paraId="1733C1DE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</w:tr>
      <w:tr w:rsidR="003D293B" w14:paraId="43DAB2FA" w14:textId="77777777" w:rsidTr="003D293B">
        <w:tc>
          <w:tcPr>
            <w:tcW w:w="841" w:type="dxa"/>
            <w:shd w:val="clear" w:color="auto" w:fill="EEECE1" w:themeFill="background2"/>
          </w:tcPr>
          <w:p w14:paraId="3B8E88F5" w14:textId="41EF6598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96" w:type="dxa"/>
            <w:shd w:val="clear" w:color="auto" w:fill="EEECE1" w:themeFill="background2"/>
          </w:tcPr>
          <w:p w14:paraId="662902F5" w14:textId="49EEF7D8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EEECE1" w:themeFill="background2"/>
          </w:tcPr>
          <w:p w14:paraId="4E6356AE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353" w:type="dxa"/>
            <w:shd w:val="clear" w:color="auto" w:fill="EEECE1" w:themeFill="background2"/>
          </w:tcPr>
          <w:p w14:paraId="54013DB5" w14:textId="530154C6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EEECE1" w:themeFill="background2"/>
          </w:tcPr>
          <w:p w14:paraId="4EA92331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49B7F1DB" w14:textId="0BF5D4E0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EEECE1" w:themeFill="background2"/>
          </w:tcPr>
          <w:p w14:paraId="30C63D58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14:paraId="795B6FBE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</w:tr>
      <w:tr w:rsidR="003D293B" w14:paraId="41E05620" w14:textId="77777777" w:rsidTr="003D293B">
        <w:tc>
          <w:tcPr>
            <w:tcW w:w="841" w:type="dxa"/>
            <w:shd w:val="clear" w:color="auto" w:fill="EEECE1" w:themeFill="background2"/>
          </w:tcPr>
          <w:p w14:paraId="3810EA7A" w14:textId="18194480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96" w:type="dxa"/>
            <w:shd w:val="clear" w:color="auto" w:fill="EEECE1" w:themeFill="background2"/>
          </w:tcPr>
          <w:p w14:paraId="7C0012FF" w14:textId="6FA6F33B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EEECE1" w:themeFill="background2"/>
          </w:tcPr>
          <w:p w14:paraId="29E5C82F" w14:textId="33FFCFDF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353" w:type="dxa"/>
            <w:shd w:val="clear" w:color="auto" w:fill="EEECE1" w:themeFill="background2"/>
          </w:tcPr>
          <w:p w14:paraId="6F3D7D2D" w14:textId="751E08F1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EEECE1" w:themeFill="background2"/>
          </w:tcPr>
          <w:p w14:paraId="24F819D7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5D04158F" w14:textId="70F4428E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EEECE1" w:themeFill="background2"/>
          </w:tcPr>
          <w:p w14:paraId="00BC0198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14:paraId="59FC5F49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</w:tr>
      <w:tr w:rsidR="003D293B" w14:paraId="6829074A" w14:textId="77777777" w:rsidTr="003D293B">
        <w:tc>
          <w:tcPr>
            <w:tcW w:w="841" w:type="dxa"/>
            <w:shd w:val="clear" w:color="auto" w:fill="EEECE1" w:themeFill="background2"/>
          </w:tcPr>
          <w:p w14:paraId="5654E4F6" w14:textId="1C659288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96" w:type="dxa"/>
            <w:shd w:val="clear" w:color="auto" w:fill="EEECE1" w:themeFill="background2"/>
          </w:tcPr>
          <w:p w14:paraId="11E09B52" w14:textId="72CE0F7F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EEECE1" w:themeFill="background2"/>
          </w:tcPr>
          <w:p w14:paraId="70B3461E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353" w:type="dxa"/>
            <w:shd w:val="clear" w:color="auto" w:fill="EEECE1" w:themeFill="background2"/>
          </w:tcPr>
          <w:p w14:paraId="2895E8FB" w14:textId="1C49FDAA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EEECE1" w:themeFill="background2"/>
          </w:tcPr>
          <w:p w14:paraId="1A17B73C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1ADD284E" w14:textId="65AA2FBB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EEECE1" w:themeFill="background2"/>
          </w:tcPr>
          <w:p w14:paraId="315FF1F5" w14:textId="34AC7F11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14:paraId="3DFB2E39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</w:tr>
      <w:tr w:rsidR="00AF4D23" w14:paraId="164B776D" w14:textId="77777777" w:rsidTr="003D293B">
        <w:tc>
          <w:tcPr>
            <w:tcW w:w="841" w:type="dxa"/>
            <w:shd w:val="clear" w:color="auto" w:fill="FFC000"/>
          </w:tcPr>
          <w:p w14:paraId="09097FC6" w14:textId="7FB32F70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96" w:type="dxa"/>
            <w:shd w:val="clear" w:color="auto" w:fill="FFC000"/>
          </w:tcPr>
          <w:p w14:paraId="4C7772E5" w14:textId="66357F15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FFC000"/>
          </w:tcPr>
          <w:p w14:paraId="1D7F9C3A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353" w:type="dxa"/>
            <w:shd w:val="clear" w:color="auto" w:fill="FFC000"/>
          </w:tcPr>
          <w:p w14:paraId="4399192A" w14:textId="5D951CD3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FFC000"/>
          </w:tcPr>
          <w:p w14:paraId="63672DA8" w14:textId="5A9AFE81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126" w:type="dxa"/>
            <w:shd w:val="clear" w:color="auto" w:fill="FFC000"/>
          </w:tcPr>
          <w:p w14:paraId="084F783A" w14:textId="4CF5F35F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FFC000"/>
          </w:tcPr>
          <w:p w14:paraId="6BC3F5A6" w14:textId="21E37A30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401" w:type="dxa"/>
            <w:shd w:val="clear" w:color="auto" w:fill="FFC000"/>
          </w:tcPr>
          <w:p w14:paraId="2B4F2502" w14:textId="63D14F30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</w:tr>
      <w:tr w:rsidR="003D293B" w14:paraId="6C203586" w14:textId="77777777" w:rsidTr="003D293B">
        <w:tc>
          <w:tcPr>
            <w:tcW w:w="841" w:type="dxa"/>
            <w:shd w:val="clear" w:color="auto" w:fill="EEECE1" w:themeFill="background2"/>
          </w:tcPr>
          <w:p w14:paraId="3858FDB6" w14:textId="182FD932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96" w:type="dxa"/>
            <w:shd w:val="clear" w:color="auto" w:fill="EEECE1" w:themeFill="background2"/>
          </w:tcPr>
          <w:p w14:paraId="4909F972" w14:textId="2D5943E3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EEECE1" w:themeFill="background2"/>
          </w:tcPr>
          <w:p w14:paraId="1EB36B73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353" w:type="dxa"/>
            <w:shd w:val="clear" w:color="auto" w:fill="EEECE1" w:themeFill="background2"/>
          </w:tcPr>
          <w:p w14:paraId="642DD6DE" w14:textId="3C7FC21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EEECE1" w:themeFill="background2"/>
          </w:tcPr>
          <w:p w14:paraId="4D98F66A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00320C57" w14:textId="12866692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EEECE1" w:themeFill="background2"/>
          </w:tcPr>
          <w:p w14:paraId="1B101231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14:paraId="7659BFCE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</w:tr>
      <w:tr w:rsidR="003D293B" w14:paraId="1A95784B" w14:textId="77777777" w:rsidTr="003D293B">
        <w:tc>
          <w:tcPr>
            <w:tcW w:w="841" w:type="dxa"/>
            <w:shd w:val="clear" w:color="auto" w:fill="EEECE1" w:themeFill="background2"/>
          </w:tcPr>
          <w:p w14:paraId="12E8887F" w14:textId="7EAC103A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96" w:type="dxa"/>
            <w:shd w:val="clear" w:color="auto" w:fill="EEECE1" w:themeFill="background2"/>
          </w:tcPr>
          <w:p w14:paraId="7DC91DB1" w14:textId="548E2D96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EEECE1" w:themeFill="background2"/>
          </w:tcPr>
          <w:p w14:paraId="2784F9ED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353" w:type="dxa"/>
            <w:shd w:val="clear" w:color="auto" w:fill="EEECE1" w:themeFill="background2"/>
          </w:tcPr>
          <w:p w14:paraId="3374BEDB" w14:textId="0C45B45D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EEECE1" w:themeFill="background2"/>
          </w:tcPr>
          <w:p w14:paraId="20CAB585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1BA2809E" w14:textId="4919A776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EEECE1" w:themeFill="background2"/>
          </w:tcPr>
          <w:p w14:paraId="442CE3F2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14:paraId="4F7D7244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</w:tr>
      <w:tr w:rsidR="003D293B" w14:paraId="0CA30686" w14:textId="77777777" w:rsidTr="003D293B">
        <w:tc>
          <w:tcPr>
            <w:tcW w:w="841" w:type="dxa"/>
            <w:shd w:val="clear" w:color="auto" w:fill="EEECE1" w:themeFill="background2"/>
          </w:tcPr>
          <w:p w14:paraId="242F1815" w14:textId="29F782B3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96" w:type="dxa"/>
            <w:shd w:val="clear" w:color="auto" w:fill="EEECE1" w:themeFill="background2"/>
          </w:tcPr>
          <w:p w14:paraId="3DBB941A" w14:textId="6D77B053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EEECE1" w:themeFill="background2"/>
          </w:tcPr>
          <w:p w14:paraId="602D854E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353" w:type="dxa"/>
            <w:shd w:val="clear" w:color="auto" w:fill="EEECE1" w:themeFill="background2"/>
          </w:tcPr>
          <w:p w14:paraId="4D5FF5B3" w14:textId="69251C9D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EEECE1" w:themeFill="background2"/>
          </w:tcPr>
          <w:p w14:paraId="7561B13C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3FD94980" w14:textId="783A2B16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EEECE1" w:themeFill="background2"/>
          </w:tcPr>
          <w:p w14:paraId="0DE59356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14:paraId="5553D86F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</w:tr>
      <w:tr w:rsidR="003D293B" w14:paraId="225007F7" w14:textId="77777777" w:rsidTr="003D293B">
        <w:tc>
          <w:tcPr>
            <w:tcW w:w="841" w:type="dxa"/>
            <w:shd w:val="clear" w:color="auto" w:fill="EEECE1" w:themeFill="background2"/>
          </w:tcPr>
          <w:p w14:paraId="2A97E676" w14:textId="04135681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96" w:type="dxa"/>
            <w:shd w:val="clear" w:color="auto" w:fill="EEECE1" w:themeFill="background2"/>
          </w:tcPr>
          <w:p w14:paraId="2070FE5B" w14:textId="23B46261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EEECE1" w:themeFill="background2"/>
          </w:tcPr>
          <w:p w14:paraId="29DAB975" w14:textId="77D6603F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353" w:type="dxa"/>
            <w:shd w:val="clear" w:color="auto" w:fill="EEECE1" w:themeFill="background2"/>
          </w:tcPr>
          <w:p w14:paraId="47099385" w14:textId="4FC7A22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EEECE1" w:themeFill="background2"/>
          </w:tcPr>
          <w:p w14:paraId="556D433C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5BB9408B" w14:textId="6A93E74C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EEECE1" w:themeFill="background2"/>
          </w:tcPr>
          <w:p w14:paraId="6CEDF5FA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14:paraId="75D25D3E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</w:tr>
      <w:tr w:rsidR="003D293B" w14:paraId="17B977AE" w14:textId="77777777" w:rsidTr="003D293B">
        <w:tc>
          <w:tcPr>
            <w:tcW w:w="841" w:type="dxa"/>
            <w:shd w:val="clear" w:color="auto" w:fill="EEECE1" w:themeFill="background2"/>
          </w:tcPr>
          <w:p w14:paraId="055E8E60" w14:textId="10BE673E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96" w:type="dxa"/>
            <w:shd w:val="clear" w:color="auto" w:fill="EEECE1" w:themeFill="background2"/>
          </w:tcPr>
          <w:p w14:paraId="17889C2B" w14:textId="5A2EF163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EEECE1" w:themeFill="background2"/>
          </w:tcPr>
          <w:p w14:paraId="6EDBE64D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353" w:type="dxa"/>
            <w:shd w:val="clear" w:color="auto" w:fill="EEECE1" w:themeFill="background2"/>
          </w:tcPr>
          <w:p w14:paraId="051EF929" w14:textId="38A49A52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EEECE1" w:themeFill="background2"/>
          </w:tcPr>
          <w:p w14:paraId="10493DA3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126" w:type="dxa"/>
            <w:shd w:val="clear" w:color="auto" w:fill="EEECE1" w:themeFill="background2"/>
          </w:tcPr>
          <w:p w14:paraId="64CE6257" w14:textId="471D35A3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EEECE1" w:themeFill="background2"/>
          </w:tcPr>
          <w:p w14:paraId="5C9F926C" w14:textId="59E42EC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14:paraId="3DBD06C5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</w:tr>
      <w:tr w:rsidR="00AF4D23" w14:paraId="24FD5E9A" w14:textId="77777777" w:rsidTr="003D293B">
        <w:tc>
          <w:tcPr>
            <w:tcW w:w="841" w:type="dxa"/>
            <w:shd w:val="clear" w:color="auto" w:fill="FFC000"/>
          </w:tcPr>
          <w:p w14:paraId="435A29CC" w14:textId="3DF94DF4" w:rsidR="00F63366" w:rsidRPr="00367515" w:rsidRDefault="00F63366" w:rsidP="003923FA">
            <w:pPr>
              <w:jc w:val="center"/>
              <w:rPr>
                <w:rFonts w:ascii="Arial" w:hAnsi="Arial" w:cs="Arial"/>
                <w:b/>
              </w:rPr>
            </w:pPr>
            <w:r w:rsidRPr="00367515">
              <w:rPr>
                <w:rFonts w:ascii="Arial" w:hAnsi="Arial" w:cs="Arial"/>
                <w:b/>
              </w:rPr>
              <w:t>12</w:t>
            </w:r>
            <w:r w:rsidR="00BB549A" w:rsidRPr="00367515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1096" w:type="dxa"/>
            <w:shd w:val="clear" w:color="auto" w:fill="FFC000"/>
          </w:tcPr>
          <w:p w14:paraId="75024435" w14:textId="55EF4E1C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3" w:type="dxa"/>
            <w:shd w:val="clear" w:color="auto" w:fill="FFC000"/>
          </w:tcPr>
          <w:p w14:paraId="72FFA1EF" w14:textId="7777777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</w:p>
        </w:tc>
        <w:tc>
          <w:tcPr>
            <w:tcW w:w="1353" w:type="dxa"/>
            <w:shd w:val="clear" w:color="auto" w:fill="FFC000"/>
          </w:tcPr>
          <w:p w14:paraId="53F43141" w14:textId="1DC101B3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64" w:type="dxa"/>
            <w:shd w:val="clear" w:color="auto" w:fill="FFC000"/>
          </w:tcPr>
          <w:p w14:paraId="5A1265F3" w14:textId="07227B86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126" w:type="dxa"/>
            <w:shd w:val="clear" w:color="auto" w:fill="FFC000"/>
          </w:tcPr>
          <w:p w14:paraId="0EDE053B" w14:textId="469F7EB0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274" w:type="dxa"/>
            <w:shd w:val="clear" w:color="auto" w:fill="FFC000"/>
          </w:tcPr>
          <w:p w14:paraId="767B55C3" w14:textId="30358208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  <w:tc>
          <w:tcPr>
            <w:tcW w:w="1401" w:type="dxa"/>
            <w:shd w:val="clear" w:color="auto" w:fill="FFC000"/>
          </w:tcPr>
          <w:p w14:paraId="3CD3D0C8" w14:textId="40993CC7" w:rsidR="00F63366" w:rsidRPr="00936F65" w:rsidRDefault="00F63366" w:rsidP="003923FA">
            <w:pPr>
              <w:jc w:val="center"/>
              <w:rPr>
                <w:rFonts w:ascii="Wingdings" w:hAnsi="Wingdings" w:cs="Arial"/>
                <w:b/>
                <w:color w:val="A00054"/>
              </w:rPr>
            </w:pPr>
            <w:r w:rsidRPr="00936F65">
              <w:rPr>
                <w:rFonts w:ascii="Wingdings" w:eastAsia="Wingdings" w:hAnsi="Wingdings" w:cs="Arial"/>
                <w:b/>
                <w:color w:val="A00054"/>
              </w:rPr>
              <w:t>ü</w:t>
            </w:r>
          </w:p>
        </w:tc>
      </w:tr>
    </w:tbl>
    <w:p w14:paraId="46CC150A" w14:textId="77777777" w:rsidR="00F31296" w:rsidRPr="00367515" w:rsidRDefault="00F31296" w:rsidP="00151F50">
      <w:pPr>
        <w:rPr>
          <w:rFonts w:ascii="Arial" w:hAnsi="Arial" w:cs="Arial"/>
        </w:rPr>
      </w:pPr>
    </w:p>
    <w:p w14:paraId="2FD17466" w14:textId="445EB434" w:rsidR="00E24803" w:rsidRPr="00367515" w:rsidRDefault="00BB549A" w:rsidP="006D37B4">
      <w:pPr>
        <w:spacing w:line="360" w:lineRule="auto"/>
        <w:rPr>
          <w:rFonts w:ascii="Arial" w:hAnsi="Arial" w:cs="Arial"/>
          <w:i/>
        </w:rPr>
      </w:pPr>
      <w:r w:rsidRPr="00367515">
        <w:rPr>
          <w:rFonts w:ascii="Arial" w:hAnsi="Arial" w:cs="Arial"/>
          <w:i/>
        </w:rPr>
        <w:t>*</w:t>
      </w:r>
      <w:r w:rsidR="00E24803" w:rsidRPr="00367515">
        <w:rPr>
          <w:rFonts w:ascii="Arial" w:hAnsi="Arial" w:cs="Arial"/>
          <w:i/>
        </w:rPr>
        <w:t xml:space="preserve">Any one of the SLE tools can be completed each </w:t>
      </w:r>
      <w:r w:rsidR="005A14DD" w:rsidRPr="00367515">
        <w:rPr>
          <w:rFonts w:ascii="Arial" w:hAnsi="Arial" w:cs="Arial"/>
          <w:i/>
        </w:rPr>
        <w:t>month depending on the rotation</w:t>
      </w:r>
    </w:p>
    <w:p w14:paraId="0073E176" w14:textId="6DADBB39" w:rsidR="00BB549A" w:rsidRPr="00367515" w:rsidRDefault="00BB549A" w:rsidP="006D37B4">
      <w:pPr>
        <w:spacing w:line="360" w:lineRule="auto"/>
        <w:rPr>
          <w:rFonts w:ascii="Arial" w:hAnsi="Arial" w:cs="Arial"/>
          <w:i/>
        </w:rPr>
      </w:pPr>
      <w:r w:rsidRPr="00367515">
        <w:rPr>
          <w:rFonts w:ascii="Arial" w:hAnsi="Arial" w:cs="Arial"/>
          <w:i/>
        </w:rPr>
        <w:t xml:space="preserve">**The final portfolio should be reviewed by both the Educational Supervisor and the Educational Programme Director </w:t>
      </w:r>
    </w:p>
    <w:p w14:paraId="67BDAC5A" w14:textId="77777777" w:rsidR="008A5681" w:rsidRDefault="008A5681" w:rsidP="006D37B4">
      <w:pPr>
        <w:spacing w:line="360" w:lineRule="auto"/>
        <w:rPr>
          <w:rFonts w:ascii="Arial" w:hAnsi="Arial" w:cs="Arial"/>
          <w:i/>
        </w:rPr>
      </w:pPr>
    </w:p>
    <w:p w14:paraId="06350D25" w14:textId="41738904" w:rsidR="00BB5E74" w:rsidRDefault="00BB5E74" w:rsidP="006D37B4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At the end of the one year programme the following </w:t>
      </w:r>
      <w:r w:rsidR="006E4154">
        <w:rPr>
          <w:rFonts w:ascii="Arial" w:hAnsi="Arial" w:cs="Arial"/>
          <w:i/>
        </w:rPr>
        <w:t xml:space="preserve">checklist can be used to ensure the </w:t>
      </w:r>
      <w:r w:rsidR="006E4154" w:rsidRPr="00045A7D">
        <w:rPr>
          <w:rFonts w:ascii="Arial" w:hAnsi="Arial" w:cs="Arial"/>
          <w:i/>
          <w:u w:val="single"/>
        </w:rPr>
        <w:t xml:space="preserve">minimum </w:t>
      </w:r>
      <w:r w:rsidR="006E4154">
        <w:rPr>
          <w:rFonts w:ascii="Arial" w:hAnsi="Arial" w:cs="Arial"/>
          <w:i/>
        </w:rPr>
        <w:t>portfolio requirements have been met</w:t>
      </w:r>
      <w:r w:rsidR="00B62AC9">
        <w:rPr>
          <w:rFonts w:ascii="Arial" w:hAnsi="Arial" w:cs="Arial"/>
          <w:i/>
        </w:rPr>
        <w:t>:</w:t>
      </w:r>
    </w:p>
    <w:p w14:paraId="56471724" w14:textId="77777777" w:rsidR="00B62AC9" w:rsidRDefault="00B62AC9" w:rsidP="00BB5E74">
      <w:pPr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2484"/>
        <w:gridCol w:w="1195"/>
      </w:tblGrid>
      <w:tr w:rsidR="00BE1A41" w14:paraId="7917F2A3" w14:textId="77777777" w:rsidTr="009B1890">
        <w:tc>
          <w:tcPr>
            <w:tcW w:w="5949" w:type="dxa"/>
            <w:shd w:val="clear" w:color="auto" w:fill="EEECE1" w:themeFill="background2"/>
          </w:tcPr>
          <w:p w14:paraId="4CA273D2" w14:textId="7C5DB070" w:rsidR="00BE1A41" w:rsidRPr="0022773E" w:rsidRDefault="00BE1A41" w:rsidP="00BB5E74">
            <w:pPr>
              <w:rPr>
                <w:rFonts w:ascii="Arial" w:hAnsi="Arial" w:cs="Arial"/>
                <w:b/>
                <w:bCs/>
                <w:i/>
              </w:rPr>
            </w:pPr>
            <w:r w:rsidRPr="0022773E">
              <w:rPr>
                <w:rFonts w:ascii="Arial" w:hAnsi="Arial" w:cs="Arial"/>
                <w:b/>
                <w:bCs/>
                <w:i/>
              </w:rPr>
              <w:t xml:space="preserve">Portfolio Requirement at </w:t>
            </w:r>
            <w:r w:rsidR="005311A8" w:rsidRPr="0022773E">
              <w:rPr>
                <w:rFonts w:ascii="Arial" w:hAnsi="Arial" w:cs="Arial"/>
                <w:b/>
                <w:bCs/>
                <w:i/>
              </w:rPr>
              <w:t>12</w:t>
            </w:r>
            <w:r w:rsidR="005311A8">
              <w:rPr>
                <w:rFonts w:ascii="Arial" w:hAnsi="Arial" w:cs="Arial"/>
                <w:b/>
                <w:bCs/>
                <w:i/>
              </w:rPr>
              <w:t>-month</w:t>
            </w:r>
            <w:r w:rsidRPr="0022773E">
              <w:rPr>
                <w:rFonts w:ascii="Arial" w:hAnsi="Arial" w:cs="Arial"/>
                <w:b/>
                <w:bCs/>
                <w:i/>
              </w:rPr>
              <w:t xml:space="preserve"> review</w:t>
            </w:r>
          </w:p>
        </w:tc>
        <w:tc>
          <w:tcPr>
            <w:tcW w:w="2484" w:type="dxa"/>
            <w:shd w:val="clear" w:color="auto" w:fill="EEECE1" w:themeFill="background2"/>
          </w:tcPr>
          <w:p w14:paraId="7B2A4A54" w14:textId="1FF78968" w:rsidR="00BE1A41" w:rsidRPr="0022773E" w:rsidRDefault="00BE1A41" w:rsidP="0022773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22773E">
              <w:rPr>
                <w:rFonts w:ascii="Arial" w:hAnsi="Arial" w:cs="Arial"/>
                <w:b/>
                <w:bCs/>
                <w:i/>
              </w:rPr>
              <w:t>Minimum quantity</w:t>
            </w:r>
          </w:p>
        </w:tc>
        <w:tc>
          <w:tcPr>
            <w:tcW w:w="1195" w:type="dxa"/>
            <w:shd w:val="clear" w:color="auto" w:fill="EEECE1" w:themeFill="background2"/>
          </w:tcPr>
          <w:p w14:paraId="0F422F29" w14:textId="50AC4A03" w:rsidR="00BE1A41" w:rsidRPr="0022773E" w:rsidRDefault="0022773E" w:rsidP="0022773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A</w:t>
            </w:r>
            <w:r w:rsidRPr="0022773E">
              <w:rPr>
                <w:rFonts w:ascii="Arial" w:hAnsi="Arial" w:cs="Arial"/>
                <w:b/>
                <w:bCs/>
                <w:i/>
              </w:rPr>
              <w:t>chieved</w:t>
            </w:r>
          </w:p>
        </w:tc>
      </w:tr>
      <w:tr w:rsidR="00BE1A41" w14:paraId="16C14FFF" w14:textId="77777777" w:rsidTr="00426C2F">
        <w:tc>
          <w:tcPr>
            <w:tcW w:w="5949" w:type="dxa"/>
          </w:tcPr>
          <w:p w14:paraId="26C440A4" w14:textId="2B96921A" w:rsidR="00BE1A41" w:rsidRDefault="0022773E" w:rsidP="00BB5E74">
            <w:pPr>
              <w:rPr>
                <w:rFonts w:ascii="Arial" w:hAnsi="Arial" w:cs="Arial"/>
                <w:i/>
              </w:rPr>
            </w:pPr>
            <w:r w:rsidRPr="0022773E">
              <w:rPr>
                <w:rFonts w:ascii="Arial" w:hAnsi="Arial" w:cs="Arial"/>
                <w:i/>
              </w:rPr>
              <w:t>Learning Agreement signed at the start of the programme</w:t>
            </w:r>
          </w:p>
        </w:tc>
        <w:tc>
          <w:tcPr>
            <w:tcW w:w="2484" w:type="dxa"/>
          </w:tcPr>
          <w:p w14:paraId="184A90B1" w14:textId="64C6B08A" w:rsidR="00BE1A41" w:rsidRDefault="00DC4190" w:rsidP="005311A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195" w:type="dxa"/>
            <w:shd w:val="clear" w:color="auto" w:fill="F79646" w:themeFill="accent6"/>
          </w:tcPr>
          <w:p w14:paraId="51F09CEF" w14:textId="2B95437B" w:rsidR="00BE1A41" w:rsidRDefault="00BE1A41" w:rsidP="00BB5E74">
            <w:pPr>
              <w:rPr>
                <w:rFonts w:ascii="Arial" w:hAnsi="Arial" w:cs="Arial"/>
                <w:i/>
              </w:rPr>
            </w:pPr>
          </w:p>
        </w:tc>
      </w:tr>
      <w:tr w:rsidR="00BE1A41" w14:paraId="143EDAE1" w14:textId="77777777" w:rsidTr="00426C2F">
        <w:tc>
          <w:tcPr>
            <w:tcW w:w="5949" w:type="dxa"/>
          </w:tcPr>
          <w:p w14:paraId="1126B4F1" w14:textId="1F0CC32F" w:rsidR="00BE1A41" w:rsidRDefault="00F37B1B" w:rsidP="00BB5E7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</w:t>
            </w:r>
            <w:r w:rsidR="0022773E" w:rsidRPr="0022773E">
              <w:rPr>
                <w:rFonts w:ascii="Arial" w:hAnsi="Arial" w:cs="Arial"/>
                <w:i/>
              </w:rPr>
              <w:t>elf- assessments using the RPS FPF to map against</w:t>
            </w:r>
          </w:p>
        </w:tc>
        <w:tc>
          <w:tcPr>
            <w:tcW w:w="2484" w:type="dxa"/>
          </w:tcPr>
          <w:p w14:paraId="1ECBC1E8" w14:textId="046E231F" w:rsidR="00BE1A41" w:rsidRDefault="00C86308" w:rsidP="005311A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195" w:type="dxa"/>
            <w:shd w:val="clear" w:color="auto" w:fill="F79646" w:themeFill="accent6"/>
          </w:tcPr>
          <w:p w14:paraId="14F84A16" w14:textId="52AF0125" w:rsidR="00BE1A41" w:rsidRDefault="00BE1A41" w:rsidP="00BB5E74">
            <w:pPr>
              <w:rPr>
                <w:rFonts w:ascii="Arial" w:hAnsi="Arial" w:cs="Arial"/>
                <w:i/>
              </w:rPr>
            </w:pPr>
          </w:p>
        </w:tc>
      </w:tr>
      <w:tr w:rsidR="00C86308" w14:paraId="2F39D11A" w14:textId="77777777" w:rsidTr="00426C2F">
        <w:tc>
          <w:tcPr>
            <w:tcW w:w="5949" w:type="dxa"/>
          </w:tcPr>
          <w:p w14:paraId="4A5F95A5" w14:textId="6B263032" w:rsidR="00C86308" w:rsidRDefault="00C86308" w:rsidP="00BB5E74">
            <w:pPr>
              <w:rPr>
                <w:rFonts w:ascii="Arial" w:hAnsi="Arial" w:cs="Arial"/>
                <w:i/>
              </w:rPr>
            </w:pPr>
            <w:r w:rsidRPr="0022773E">
              <w:rPr>
                <w:rFonts w:ascii="Arial" w:hAnsi="Arial" w:cs="Arial"/>
                <w:i/>
              </w:rPr>
              <w:t>Case Based Discussion</w:t>
            </w:r>
          </w:p>
        </w:tc>
        <w:tc>
          <w:tcPr>
            <w:tcW w:w="2484" w:type="dxa"/>
            <w:vMerge w:val="restart"/>
          </w:tcPr>
          <w:p w14:paraId="4BB4AEA2" w14:textId="2655ACAE" w:rsidR="00C86308" w:rsidRDefault="00C86308" w:rsidP="005311A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12 in total and a variety of each </w:t>
            </w:r>
          </w:p>
        </w:tc>
        <w:tc>
          <w:tcPr>
            <w:tcW w:w="1195" w:type="dxa"/>
            <w:shd w:val="clear" w:color="auto" w:fill="F79646" w:themeFill="accent6"/>
          </w:tcPr>
          <w:p w14:paraId="4FFCC5B7" w14:textId="10CAB5FF" w:rsidR="00C86308" w:rsidRDefault="00C86308" w:rsidP="00BB5E74">
            <w:pPr>
              <w:rPr>
                <w:rFonts w:ascii="Arial" w:hAnsi="Arial" w:cs="Arial"/>
                <w:i/>
              </w:rPr>
            </w:pPr>
          </w:p>
        </w:tc>
      </w:tr>
      <w:tr w:rsidR="00C86308" w14:paraId="315E7F60" w14:textId="77777777" w:rsidTr="00426C2F">
        <w:tc>
          <w:tcPr>
            <w:tcW w:w="5949" w:type="dxa"/>
          </w:tcPr>
          <w:p w14:paraId="5817A132" w14:textId="139F0749" w:rsidR="00C86308" w:rsidRDefault="00C86308" w:rsidP="00BB5E74">
            <w:pPr>
              <w:rPr>
                <w:rFonts w:ascii="Arial" w:hAnsi="Arial" w:cs="Arial"/>
                <w:i/>
              </w:rPr>
            </w:pPr>
            <w:r w:rsidRPr="0022773E">
              <w:rPr>
                <w:rFonts w:ascii="Arial" w:hAnsi="Arial" w:cs="Arial"/>
                <w:i/>
              </w:rPr>
              <w:t>Mini</w:t>
            </w:r>
            <w:r>
              <w:rPr>
                <w:rFonts w:ascii="Arial" w:hAnsi="Arial" w:cs="Arial"/>
                <w:i/>
              </w:rPr>
              <w:t>-</w:t>
            </w:r>
            <w:r w:rsidRPr="0022773E">
              <w:rPr>
                <w:rFonts w:ascii="Arial" w:hAnsi="Arial" w:cs="Arial"/>
                <w:i/>
              </w:rPr>
              <w:t>CEX</w:t>
            </w:r>
          </w:p>
        </w:tc>
        <w:tc>
          <w:tcPr>
            <w:tcW w:w="2484" w:type="dxa"/>
            <w:vMerge/>
          </w:tcPr>
          <w:p w14:paraId="015436B8" w14:textId="469C18FC" w:rsidR="00C86308" w:rsidRDefault="00C86308" w:rsidP="005311A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95" w:type="dxa"/>
            <w:shd w:val="clear" w:color="auto" w:fill="F79646" w:themeFill="accent6"/>
          </w:tcPr>
          <w:p w14:paraId="1D8FD156" w14:textId="764CF4B2" w:rsidR="00C86308" w:rsidRDefault="00C86308" w:rsidP="00BB5E74">
            <w:pPr>
              <w:rPr>
                <w:rFonts w:ascii="Arial" w:hAnsi="Arial" w:cs="Arial"/>
                <w:i/>
              </w:rPr>
            </w:pPr>
          </w:p>
        </w:tc>
      </w:tr>
      <w:tr w:rsidR="00C86308" w14:paraId="154B6270" w14:textId="77777777" w:rsidTr="00426C2F">
        <w:tc>
          <w:tcPr>
            <w:tcW w:w="5949" w:type="dxa"/>
          </w:tcPr>
          <w:p w14:paraId="11494305" w14:textId="0DDBB61E" w:rsidR="00C86308" w:rsidRDefault="00C86308" w:rsidP="00BB5E74">
            <w:pPr>
              <w:rPr>
                <w:rFonts w:ascii="Arial" w:hAnsi="Arial" w:cs="Arial"/>
                <w:i/>
              </w:rPr>
            </w:pPr>
            <w:r w:rsidRPr="0022773E">
              <w:rPr>
                <w:rFonts w:ascii="Arial" w:hAnsi="Arial" w:cs="Arial"/>
                <w:i/>
              </w:rPr>
              <w:t>MRCF</w:t>
            </w:r>
          </w:p>
        </w:tc>
        <w:tc>
          <w:tcPr>
            <w:tcW w:w="2484" w:type="dxa"/>
            <w:vMerge/>
          </w:tcPr>
          <w:p w14:paraId="7C7FE6D3" w14:textId="2C76049F" w:rsidR="00C86308" w:rsidRDefault="00C86308" w:rsidP="005311A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95" w:type="dxa"/>
            <w:shd w:val="clear" w:color="auto" w:fill="F79646" w:themeFill="accent6"/>
          </w:tcPr>
          <w:p w14:paraId="429CD2AF" w14:textId="287DC875" w:rsidR="00C86308" w:rsidRDefault="00C86308" w:rsidP="00BB5E74">
            <w:pPr>
              <w:rPr>
                <w:rFonts w:ascii="Arial" w:hAnsi="Arial" w:cs="Arial"/>
                <w:i/>
              </w:rPr>
            </w:pPr>
          </w:p>
        </w:tc>
      </w:tr>
      <w:tr w:rsidR="00BE1A41" w14:paraId="74F7DC41" w14:textId="77777777" w:rsidTr="00426C2F">
        <w:tc>
          <w:tcPr>
            <w:tcW w:w="5949" w:type="dxa"/>
          </w:tcPr>
          <w:p w14:paraId="080C1485" w14:textId="68087ED3" w:rsidR="00BE1A41" w:rsidRDefault="0022773E" w:rsidP="00BB5E74">
            <w:pPr>
              <w:rPr>
                <w:rFonts w:ascii="Arial" w:hAnsi="Arial" w:cs="Arial"/>
                <w:i/>
              </w:rPr>
            </w:pPr>
            <w:r w:rsidRPr="0022773E">
              <w:rPr>
                <w:rFonts w:ascii="Arial" w:hAnsi="Arial" w:cs="Arial"/>
                <w:i/>
              </w:rPr>
              <w:t>Peer Reviewed Enquiries</w:t>
            </w:r>
          </w:p>
        </w:tc>
        <w:tc>
          <w:tcPr>
            <w:tcW w:w="2484" w:type="dxa"/>
          </w:tcPr>
          <w:p w14:paraId="3A3763A3" w14:textId="2E758092" w:rsidR="00BE1A41" w:rsidRDefault="00F5311E" w:rsidP="005311A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195" w:type="dxa"/>
            <w:shd w:val="clear" w:color="auto" w:fill="F79646" w:themeFill="accent6"/>
          </w:tcPr>
          <w:p w14:paraId="527BDDC6" w14:textId="57FDAF35" w:rsidR="00BE1A41" w:rsidRDefault="00BE1A41" w:rsidP="00BB5E74">
            <w:pPr>
              <w:rPr>
                <w:rFonts w:ascii="Arial" w:hAnsi="Arial" w:cs="Arial"/>
                <w:i/>
              </w:rPr>
            </w:pPr>
          </w:p>
        </w:tc>
      </w:tr>
      <w:tr w:rsidR="00BE1A41" w14:paraId="329B51B0" w14:textId="77777777" w:rsidTr="00426C2F">
        <w:tc>
          <w:tcPr>
            <w:tcW w:w="5949" w:type="dxa"/>
          </w:tcPr>
          <w:p w14:paraId="63C995F5" w14:textId="4F0FC331" w:rsidR="00BE1A41" w:rsidRDefault="0022773E" w:rsidP="00BB5E74">
            <w:pPr>
              <w:rPr>
                <w:rFonts w:ascii="Arial" w:hAnsi="Arial" w:cs="Arial"/>
                <w:i/>
              </w:rPr>
            </w:pPr>
            <w:r w:rsidRPr="0022773E">
              <w:rPr>
                <w:rFonts w:ascii="Arial" w:hAnsi="Arial" w:cs="Arial"/>
                <w:i/>
              </w:rPr>
              <w:t xml:space="preserve">Contribution to Care Logs </w:t>
            </w:r>
          </w:p>
        </w:tc>
        <w:tc>
          <w:tcPr>
            <w:tcW w:w="2484" w:type="dxa"/>
          </w:tcPr>
          <w:p w14:paraId="67E4E98A" w14:textId="715BF8F3" w:rsidR="00BE1A41" w:rsidRDefault="0067369D" w:rsidP="005311A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</w:t>
            </w:r>
          </w:p>
        </w:tc>
        <w:tc>
          <w:tcPr>
            <w:tcW w:w="1195" w:type="dxa"/>
            <w:shd w:val="clear" w:color="auto" w:fill="F79646" w:themeFill="accent6"/>
          </w:tcPr>
          <w:p w14:paraId="478ACB05" w14:textId="5C9C0126" w:rsidR="00BE1A41" w:rsidRDefault="00BE1A41" w:rsidP="00BB5E74">
            <w:pPr>
              <w:rPr>
                <w:rFonts w:ascii="Arial" w:hAnsi="Arial" w:cs="Arial"/>
                <w:i/>
              </w:rPr>
            </w:pPr>
          </w:p>
        </w:tc>
      </w:tr>
      <w:tr w:rsidR="0022773E" w14:paraId="1B3B0F02" w14:textId="77777777" w:rsidTr="00426C2F">
        <w:tc>
          <w:tcPr>
            <w:tcW w:w="5949" w:type="dxa"/>
          </w:tcPr>
          <w:p w14:paraId="4E37F86E" w14:textId="15B20D3C" w:rsidR="0022773E" w:rsidRDefault="009B0703" w:rsidP="00BB5E7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Separate Multi-source reviews (</w:t>
            </w:r>
            <w:r w:rsidR="0022773E" w:rsidRPr="0022773E">
              <w:rPr>
                <w:rFonts w:ascii="Arial" w:hAnsi="Arial" w:cs="Arial"/>
                <w:i/>
              </w:rPr>
              <w:t>360 Degree Reviews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484" w:type="dxa"/>
          </w:tcPr>
          <w:p w14:paraId="54427538" w14:textId="43286046" w:rsidR="0022773E" w:rsidRDefault="00DD32FE" w:rsidP="005311A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  <w:r w:rsidR="009B1890">
              <w:rPr>
                <w:rFonts w:ascii="Arial" w:hAnsi="Arial" w:cs="Arial"/>
                <w:i/>
              </w:rPr>
              <w:t xml:space="preserve"> separate </w:t>
            </w:r>
            <w:r w:rsidR="00C76733">
              <w:rPr>
                <w:rFonts w:ascii="Arial" w:hAnsi="Arial" w:cs="Arial"/>
                <w:i/>
              </w:rPr>
              <w:t>occasions</w:t>
            </w:r>
          </w:p>
        </w:tc>
        <w:tc>
          <w:tcPr>
            <w:tcW w:w="1195" w:type="dxa"/>
            <w:shd w:val="clear" w:color="auto" w:fill="F79646" w:themeFill="accent6"/>
          </w:tcPr>
          <w:p w14:paraId="1497B658" w14:textId="77777777" w:rsidR="0022773E" w:rsidRDefault="0022773E" w:rsidP="00BB5E74">
            <w:pPr>
              <w:rPr>
                <w:rFonts w:ascii="Arial" w:hAnsi="Arial" w:cs="Arial"/>
                <w:i/>
              </w:rPr>
            </w:pPr>
          </w:p>
        </w:tc>
      </w:tr>
      <w:tr w:rsidR="0022773E" w14:paraId="584EBCD7" w14:textId="77777777" w:rsidTr="00426C2F">
        <w:tc>
          <w:tcPr>
            <w:tcW w:w="5949" w:type="dxa"/>
          </w:tcPr>
          <w:p w14:paraId="600DA08E" w14:textId="0AEF9DC3" w:rsidR="0022773E" w:rsidRDefault="0022773E" w:rsidP="00BB5E74">
            <w:pPr>
              <w:rPr>
                <w:rFonts w:ascii="Arial" w:hAnsi="Arial" w:cs="Arial"/>
                <w:i/>
              </w:rPr>
            </w:pPr>
            <w:r w:rsidRPr="0022773E">
              <w:rPr>
                <w:rFonts w:ascii="Arial" w:hAnsi="Arial" w:cs="Arial"/>
                <w:i/>
              </w:rPr>
              <w:t>Reflective Accounts</w:t>
            </w:r>
          </w:p>
        </w:tc>
        <w:tc>
          <w:tcPr>
            <w:tcW w:w="2484" w:type="dxa"/>
          </w:tcPr>
          <w:p w14:paraId="05D5519D" w14:textId="6BB47AC8" w:rsidR="0022773E" w:rsidRDefault="00DD32FE" w:rsidP="005311A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195" w:type="dxa"/>
            <w:shd w:val="clear" w:color="auto" w:fill="F79646" w:themeFill="accent6"/>
          </w:tcPr>
          <w:p w14:paraId="63A8A855" w14:textId="77777777" w:rsidR="0022773E" w:rsidRDefault="0022773E" w:rsidP="00BB5E74">
            <w:pPr>
              <w:rPr>
                <w:rFonts w:ascii="Arial" w:hAnsi="Arial" w:cs="Arial"/>
                <w:i/>
              </w:rPr>
            </w:pPr>
          </w:p>
        </w:tc>
      </w:tr>
      <w:tr w:rsidR="00C76733" w14:paraId="76E2126A" w14:textId="77777777" w:rsidTr="00426C2F">
        <w:tc>
          <w:tcPr>
            <w:tcW w:w="5949" w:type="dxa"/>
          </w:tcPr>
          <w:p w14:paraId="179E23F8" w14:textId="270DBBA1" w:rsidR="00C76733" w:rsidRPr="0022773E" w:rsidRDefault="00C76733" w:rsidP="00BB5E7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Other evidence</w:t>
            </w:r>
          </w:p>
        </w:tc>
        <w:tc>
          <w:tcPr>
            <w:tcW w:w="2484" w:type="dxa"/>
          </w:tcPr>
          <w:p w14:paraId="28D69EE9" w14:textId="5755455E" w:rsidR="00C76733" w:rsidRDefault="00426C2F" w:rsidP="005311A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NA-</w:t>
            </w:r>
            <w:r w:rsidR="006A1B22">
              <w:rPr>
                <w:rFonts w:ascii="Arial" w:hAnsi="Arial" w:cs="Arial"/>
                <w:i/>
              </w:rPr>
              <w:t>dependent on area of work and rotation</w:t>
            </w:r>
          </w:p>
        </w:tc>
        <w:tc>
          <w:tcPr>
            <w:tcW w:w="1195" w:type="dxa"/>
            <w:shd w:val="clear" w:color="auto" w:fill="F79646" w:themeFill="accent6"/>
          </w:tcPr>
          <w:p w14:paraId="4C9B24DD" w14:textId="77777777" w:rsidR="00C76733" w:rsidRDefault="00C76733" w:rsidP="00BB5E74">
            <w:pPr>
              <w:rPr>
                <w:rFonts w:ascii="Arial" w:hAnsi="Arial" w:cs="Arial"/>
                <w:i/>
              </w:rPr>
            </w:pPr>
          </w:p>
        </w:tc>
      </w:tr>
    </w:tbl>
    <w:p w14:paraId="3B08B5FF" w14:textId="77777777" w:rsidR="0018218A" w:rsidRDefault="0018218A" w:rsidP="00BB5E74">
      <w:pPr>
        <w:rPr>
          <w:rFonts w:ascii="Arial" w:hAnsi="Arial" w:cs="Arial"/>
          <w:i/>
        </w:rPr>
      </w:pPr>
    </w:p>
    <w:p w14:paraId="652D254E" w14:textId="77777777" w:rsidR="00151F50" w:rsidRPr="00367515" w:rsidRDefault="00151F50" w:rsidP="00151F50">
      <w:pPr>
        <w:rPr>
          <w:rFonts w:ascii="Arial" w:hAnsi="Arial" w:cs="Arial"/>
        </w:rPr>
      </w:pPr>
    </w:p>
    <w:p w14:paraId="0FE17F9B" w14:textId="77777777" w:rsidR="00151F50" w:rsidRPr="00367515" w:rsidRDefault="00151F50" w:rsidP="00151F50">
      <w:pPr>
        <w:rPr>
          <w:rFonts w:ascii="Arial" w:hAnsi="Arial" w:cs="Arial"/>
        </w:rPr>
      </w:pPr>
    </w:p>
    <w:p w14:paraId="0B316574" w14:textId="77777777" w:rsidR="00CA5FC4" w:rsidRPr="00367515" w:rsidRDefault="00CA5FC4" w:rsidP="00BD4B2A">
      <w:pPr>
        <w:rPr>
          <w:rFonts w:ascii="Arial" w:hAnsi="Arial" w:cs="Arial"/>
        </w:rPr>
        <w:sectPr w:rsidR="00CA5FC4" w:rsidRPr="00367515" w:rsidSect="00DC69B2">
          <w:pgSz w:w="11906" w:h="16838" w:code="9"/>
          <w:pgMar w:top="1134" w:right="1134" w:bottom="1134" w:left="1134" w:header="709" w:footer="318" w:gutter="0"/>
          <w:cols w:space="708"/>
          <w:docGrid w:linePitch="360"/>
        </w:sectPr>
      </w:pPr>
    </w:p>
    <w:p w14:paraId="010DC832" w14:textId="158A7338" w:rsidR="00BD4B2A" w:rsidRPr="00367515" w:rsidRDefault="00BD4B2A" w:rsidP="006D37B4">
      <w:pPr>
        <w:pStyle w:val="Heading1"/>
        <w:spacing w:line="360" w:lineRule="auto"/>
        <w:rPr>
          <w:rFonts w:cs="Arial"/>
          <w:color w:val="auto"/>
          <w:szCs w:val="32"/>
        </w:rPr>
      </w:pPr>
      <w:bookmarkStart w:id="7" w:name="_Toc43813218"/>
      <w:bookmarkStart w:id="8" w:name="_Toc49343069"/>
      <w:r w:rsidRPr="00367515">
        <w:rPr>
          <w:rFonts w:cs="Arial"/>
          <w:szCs w:val="32"/>
        </w:rPr>
        <w:lastRenderedPageBreak/>
        <w:t xml:space="preserve">Appendix </w:t>
      </w:r>
      <w:r w:rsidR="00825FEE" w:rsidRPr="00367515">
        <w:rPr>
          <w:rFonts w:cs="Arial"/>
          <w:szCs w:val="32"/>
        </w:rPr>
        <w:t>3</w:t>
      </w:r>
      <w:r w:rsidRPr="00367515">
        <w:rPr>
          <w:rFonts w:cs="Arial"/>
          <w:szCs w:val="32"/>
        </w:rPr>
        <w:t>:</w:t>
      </w:r>
      <w:r w:rsidR="00354351">
        <w:rPr>
          <w:rFonts w:cs="Arial"/>
          <w:szCs w:val="32"/>
        </w:rPr>
        <w:tab/>
      </w:r>
      <w:r w:rsidRPr="00367515">
        <w:rPr>
          <w:rFonts w:cs="Arial"/>
          <w:szCs w:val="32"/>
        </w:rPr>
        <w:t>Learning Opportunities</w:t>
      </w:r>
      <w:bookmarkEnd w:id="7"/>
      <w:bookmarkEnd w:id="8"/>
      <w:r w:rsidRPr="00367515">
        <w:rPr>
          <w:rFonts w:cs="Arial"/>
          <w:szCs w:val="32"/>
        </w:rPr>
        <w:t xml:space="preserve"> </w:t>
      </w:r>
    </w:p>
    <w:p w14:paraId="08C5E15A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To gain the maximum learning from this programme the single most important factor is </w:t>
      </w:r>
      <w:r w:rsidRPr="00367515">
        <w:rPr>
          <w:rFonts w:ascii="Arial" w:hAnsi="Arial" w:cs="Arial"/>
          <w:b/>
        </w:rPr>
        <w:t>making the most of learning opportunities in the workplace</w:t>
      </w:r>
      <w:r w:rsidRPr="00367515">
        <w:rPr>
          <w:rFonts w:ascii="Arial" w:hAnsi="Arial" w:cs="Arial"/>
        </w:rPr>
        <w:t>. The programme is designed to ensure all the learning is generated and practiced within the base NHS Trust.</w:t>
      </w:r>
    </w:p>
    <w:p w14:paraId="2A62F0F3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30C25BA5" w14:textId="39BCB9F9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>Here are some hints and tips</w:t>
      </w:r>
      <w:r w:rsidR="00E7423D" w:rsidRPr="00367515">
        <w:rPr>
          <w:rFonts w:ascii="Arial" w:hAnsi="Arial" w:cs="Arial"/>
        </w:rPr>
        <w:t xml:space="preserve"> for </w:t>
      </w:r>
      <w:r w:rsidR="00DB55DB" w:rsidRPr="00367515">
        <w:rPr>
          <w:rFonts w:ascii="Arial" w:hAnsi="Arial" w:cs="Arial"/>
        </w:rPr>
        <w:t>F</w:t>
      </w:r>
      <w:r w:rsidR="00E7423D" w:rsidRPr="00367515">
        <w:rPr>
          <w:rFonts w:ascii="Arial" w:hAnsi="Arial" w:cs="Arial"/>
        </w:rPr>
        <w:t xml:space="preserve">oundation </w:t>
      </w:r>
      <w:r w:rsidR="00DB55DB" w:rsidRPr="00367515">
        <w:rPr>
          <w:rFonts w:ascii="Arial" w:hAnsi="Arial" w:cs="Arial"/>
        </w:rPr>
        <w:t>P</w:t>
      </w:r>
      <w:r w:rsidR="00E7423D" w:rsidRPr="00367515">
        <w:rPr>
          <w:rFonts w:ascii="Arial" w:hAnsi="Arial" w:cs="Arial"/>
        </w:rPr>
        <w:t>harmacist</w:t>
      </w:r>
      <w:r w:rsidR="00DB55DB" w:rsidRPr="00367515">
        <w:rPr>
          <w:rFonts w:ascii="Arial" w:hAnsi="Arial" w:cs="Arial"/>
        </w:rPr>
        <w:t>s</w:t>
      </w:r>
      <w:r w:rsidR="00E7423D" w:rsidRPr="00367515">
        <w:rPr>
          <w:rFonts w:ascii="Arial" w:hAnsi="Arial" w:cs="Arial"/>
        </w:rPr>
        <w:t xml:space="preserve"> to enable them </w:t>
      </w:r>
      <w:r w:rsidRPr="00367515">
        <w:rPr>
          <w:rFonts w:ascii="Arial" w:hAnsi="Arial" w:cs="Arial"/>
        </w:rPr>
        <w:t>to get the most from experiences within the trust and the programme:</w:t>
      </w:r>
    </w:p>
    <w:p w14:paraId="2B4292D3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34075FE0" w14:textId="77777777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  <w:shd w:val="clear" w:color="auto" w:fill="EAF1DD" w:themeFill="accent3" w:themeFillTint="33"/>
        </w:rPr>
        <w:t>TIP 1:</w:t>
      </w:r>
      <w:r w:rsidRPr="00367515">
        <w:rPr>
          <w:rFonts w:ascii="Arial" w:hAnsi="Arial" w:cs="Arial"/>
          <w:shd w:val="clear" w:color="auto" w:fill="EAF1DD" w:themeFill="accent3" w:themeFillTint="33"/>
        </w:rPr>
        <w:t xml:space="preserve"> Learning outcomes are achievable in any setting. </w:t>
      </w:r>
      <w:r w:rsidR="00E7423D" w:rsidRPr="00367515">
        <w:rPr>
          <w:rFonts w:ascii="Arial" w:hAnsi="Arial" w:cs="Arial"/>
          <w:shd w:val="clear" w:color="auto" w:fill="EAF1DD" w:themeFill="accent3" w:themeFillTint="33"/>
        </w:rPr>
        <w:t xml:space="preserve">Foundation </w:t>
      </w:r>
      <w:r w:rsidR="00176EFC" w:rsidRPr="00367515">
        <w:rPr>
          <w:rFonts w:ascii="Arial" w:hAnsi="Arial" w:cs="Arial"/>
          <w:shd w:val="clear" w:color="auto" w:fill="EAF1DD" w:themeFill="accent3" w:themeFillTint="33"/>
        </w:rPr>
        <w:t>p</w:t>
      </w:r>
      <w:r w:rsidR="00E7423D" w:rsidRPr="00367515">
        <w:rPr>
          <w:rFonts w:ascii="Arial" w:hAnsi="Arial" w:cs="Arial"/>
          <w:shd w:val="clear" w:color="auto" w:fill="EAF1DD" w:themeFill="accent3" w:themeFillTint="33"/>
        </w:rPr>
        <w:t>harmacists</w:t>
      </w:r>
      <w:r w:rsidRPr="00367515">
        <w:rPr>
          <w:rFonts w:ascii="Arial" w:hAnsi="Arial" w:cs="Arial"/>
          <w:shd w:val="clear" w:color="auto" w:fill="EAF1DD" w:themeFill="accent3" w:themeFillTint="33"/>
        </w:rPr>
        <w:t xml:space="preserve"> do not have to be on the ward to practice clinical pharmacy.  Medicines information can be given in a variety of settings. And so on</w:t>
      </w:r>
      <w:r w:rsidRPr="00367515">
        <w:rPr>
          <w:rFonts w:ascii="Arial" w:hAnsi="Arial" w:cs="Arial"/>
        </w:rPr>
        <w:t>…</w:t>
      </w:r>
    </w:p>
    <w:p w14:paraId="19F5E932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09FFEE52" w14:textId="77777777" w:rsidR="00BD4B2A" w:rsidRPr="00354351" w:rsidRDefault="00BD4B2A" w:rsidP="006D37B4">
      <w:pPr>
        <w:spacing w:after="160" w:line="360" w:lineRule="auto"/>
        <w:rPr>
          <w:rFonts w:ascii="Helvetica" w:hAnsi="Helvetica" w:cs="Helvetica"/>
          <w:b/>
          <w:color w:val="A00054"/>
          <w:sz w:val="24"/>
          <w:szCs w:val="24"/>
        </w:rPr>
      </w:pPr>
      <w:r w:rsidRPr="00354351">
        <w:rPr>
          <w:rFonts w:ascii="Helvetica" w:hAnsi="Helvetica" w:cs="Helvetica"/>
          <w:b/>
          <w:color w:val="A00054"/>
          <w:sz w:val="24"/>
          <w:szCs w:val="24"/>
        </w:rPr>
        <w:t>Ward Based Services:</w:t>
      </w:r>
    </w:p>
    <w:p w14:paraId="3A667A62" w14:textId="6D9E3DFE" w:rsidR="00BD4B2A" w:rsidRPr="00367515" w:rsidRDefault="004E78E0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>W</w:t>
      </w:r>
      <w:r w:rsidR="00E7423D" w:rsidRPr="00367515">
        <w:rPr>
          <w:rFonts w:ascii="Arial" w:hAnsi="Arial" w:cs="Arial"/>
        </w:rPr>
        <w:t>orking as a hospital pharmacist there are</w:t>
      </w:r>
      <w:r w:rsidR="00BD4B2A" w:rsidRPr="00367515">
        <w:rPr>
          <w:rFonts w:ascii="Arial" w:hAnsi="Arial" w:cs="Arial"/>
        </w:rPr>
        <w:t xml:space="preserve"> numerous opportunities to put core clinical knowledge into practice. Most will stem from practice on the </w:t>
      </w:r>
      <w:r w:rsidR="00FC1334" w:rsidRPr="00367515">
        <w:rPr>
          <w:rFonts w:ascii="Arial" w:hAnsi="Arial" w:cs="Arial"/>
        </w:rPr>
        <w:t>ward,</w:t>
      </w:r>
      <w:r w:rsidR="00BD4B2A" w:rsidRPr="00367515">
        <w:rPr>
          <w:rFonts w:ascii="Arial" w:hAnsi="Arial" w:cs="Arial"/>
        </w:rPr>
        <w:t xml:space="preserve"> but it can also arise from patient services, medicines information, technical services, on call services etc. </w:t>
      </w:r>
    </w:p>
    <w:p w14:paraId="0871DD18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133B8CE1" w14:textId="5D277F10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2:</w:t>
      </w:r>
      <w:r w:rsidRPr="00367515">
        <w:rPr>
          <w:rFonts w:ascii="Arial" w:hAnsi="Arial" w:cs="Arial"/>
        </w:rPr>
        <w:t xml:space="preserve"> The biggest challenge facing most </w:t>
      </w:r>
      <w:r w:rsidR="006F4984" w:rsidRPr="00367515">
        <w:rPr>
          <w:rFonts w:ascii="Arial" w:hAnsi="Arial" w:cs="Arial"/>
        </w:rPr>
        <w:t>F</w:t>
      </w:r>
      <w:r w:rsidR="00E7423D" w:rsidRPr="00367515">
        <w:rPr>
          <w:rFonts w:ascii="Arial" w:hAnsi="Arial" w:cs="Arial"/>
        </w:rPr>
        <w:t xml:space="preserve">oundation </w:t>
      </w:r>
      <w:r w:rsidR="006F4984" w:rsidRPr="00367515">
        <w:rPr>
          <w:rFonts w:ascii="Arial" w:hAnsi="Arial" w:cs="Arial"/>
        </w:rPr>
        <w:t>P</w:t>
      </w:r>
      <w:r w:rsidR="00E7423D" w:rsidRPr="00367515">
        <w:rPr>
          <w:rFonts w:ascii="Arial" w:hAnsi="Arial" w:cs="Arial"/>
        </w:rPr>
        <w:t>harmacists</w:t>
      </w:r>
      <w:r w:rsidRPr="00367515">
        <w:rPr>
          <w:rFonts w:ascii="Arial" w:hAnsi="Arial" w:cs="Arial"/>
        </w:rPr>
        <w:t xml:space="preserve"> when</w:t>
      </w:r>
      <w:r w:rsidR="003B5995" w:rsidRPr="00367515">
        <w:rPr>
          <w:rFonts w:ascii="Arial" w:hAnsi="Arial" w:cs="Arial"/>
        </w:rPr>
        <w:t xml:space="preserve"> </w:t>
      </w:r>
      <w:r w:rsidR="006F4984" w:rsidRPr="00367515">
        <w:rPr>
          <w:rFonts w:ascii="Arial" w:hAnsi="Arial" w:cs="Arial"/>
        </w:rPr>
        <w:t xml:space="preserve">collating </w:t>
      </w:r>
      <w:r w:rsidR="003B5995" w:rsidRPr="00367515">
        <w:rPr>
          <w:rFonts w:ascii="Arial" w:hAnsi="Arial" w:cs="Arial"/>
        </w:rPr>
        <w:t>evidenc</w:t>
      </w:r>
      <w:r w:rsidR="006F4984" w:rsidRPr="00367515">
        <w:rPr>
          <w:rFonts w:ascii="Arial" w:hAnsi="Arial" w:cs="Arial"/>
        </w:rPr>
        <w:t>e</w:t>
      </w:r>
      <w:r w:rsidR="003B5995" w:rsidRPr="00367515">
        <w:rPr>
          <w:rFonts w:ascii="Arial" w:hAnsi="Arial" w:cs="Arial"/>
        </w:rPr>
        <w:t xml:space="preserve"> </w:t>
      </w:r>
      <w:r w:rsidR="006F4984" w:rsidRPr="00367515">
        <w:rPr>
          <w:rFonts w:ascii="Arial" w:hAnsi="Arial" w:cs="Arial"/>
        </w:rPr>
        <w:t xml:space="preserve">of </w:t>
      </w:r>
      <w:r w:rsidR="003B5995" w:rsidRPr="00367515">
        <w:rPr>
          <w:rFonts w:ascii="Arial" w:hAnsi="Arial" w:cs="Arial"/>
        </w:rPr>
        <w:t>clinical competence</w:t>
      </w:r>
      <w:r w:rsidRPr="00367515">
        <w:rPr>
          <w:rFonts w:ascii="Arial" w:hAnsi="Arial" w:cs="Arial"/>
        </w:rPr>
        <w:t xml:space="preserve"> is managing to keep up with recording </w:t>
      </w:r>
      <w:r w:rsidR="00C72F54" w:rsidRPr="00367515">
        <w:rPr>
          <w:rFonts w:ascii="Arial" w:hAnsi="Arial" w:cs="Arial"/>
        </w:rPr>
        <w:t xml:space="preserve">all their </w:t>
      </w:r>
      <w:r w:rsidR="00A864FC" w:rsidRPr="00367515">
        <w:rPr>
          <w:rFonts w:ascii="Arial" w:hAnsi="Arial" w:cs="Arial"/>
        </w:rPr>
        <w:t>contributions,</w:t>
      </w:r>
      <w:r w:rsidRPr="00367515">
        <w:rPr>
          <w:rFonts w:ascii="Arial" w:hAnsi="Arial" w:cs="Arial"/>
        </w:rPr>
        <w:t xml:space="preserve"> they make </w:t>
      </w:r>
      <w:r w:rsidR="00FC1334" w:rsidRPr="00367515">
        <w:rPr>
          <w:rFonts w:ascii="Arial" w:hAnsi="Arial" w:cs="Arial"/>
        </w:rPr>
        <w:t>daily</w:t>
      </w:r>
      <w:r w:rsidRPr="00367515">
        <w:rPr>
          <w:rFonts w:ascii="Arial" w:hAnsi="Arial" w:cs="Arial"/>
        </w:rPr>
        <w:t xml:space="preserve">. Most </w:t>
      </w:r>
      <w:r w:rsidR="007210E7" w:rsidRPr="00367515">
        <w:rPr>
          <w:rFonts w:ascii="Arial" w:hAnsi="Arial" w:cs="Arial"/>
        </w:rPr>
        <w:t>F</w:t>
      </w:r>
      <w:r w:rsidR="00E7423D" w:rsidRPr="00367515">
        <w:rPr>
          <w:rFonts w:ascii="Arial" w:hAnsi="Arial" w:cs="Arial"/>
        </w:rPr>
        <w:t xml:space="preserve">oundation </w:t>
      </w:r>
      <w:r w:rsidR="007210E7" w:rsidRPr="00367515">
        <w:rPr>
          <w:rFonts w:ascii="Arial" w:hAnsi="Arial" w:cs="Arial"/>
        </w:rPr>
        <w:t>P</w:t>
      </w:r>
      <w:r w:rsidR="00E7423D" w:rsidRPr="00367515">
        <w:rPr>
          <w:rFonts w:ascii="Arial" w:hAnsi="Arial" w:cs="Arial"/>
        </w:rPr>
        <w:t>harmacists</w:t>
      </w:r>
      <w:r w:rsidRPr="00367515">
        <w:rPr>
          <w:rFonts w:ascii="Arial" w:hAnsi="Arial" w:cs="Arial"/>
        </w:rPr>
        <w:t xml:space="preserve">, when they </w:t>
      </w:r>
      <w:r w:rsidR="007210E7" w:rsidRPr="00367515">
        <w:rPr>
          <w:rFonts w:ascii="Arial" w:hAnsi="Arial" w:cs="Arial"/>
        </w:rPr>
        <w:t>can</w:t>
      </w:r>
      <w:r w:rsidRPr="00367515">
        <w:rPr>
          <w:rFonts w:ascii="Arial" w:hAnsi="Arial" w:cs="Arial"/>
        </w:rPr>
        <w:t xml:space="preserve"> record correctly and effectively, will quickly realise that they apply the knowledge and competence into everyday practice. </w:t>
      </w:r>
    </w:p>
    <w:p w14:paraId="6E985F30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6688B144" w14:textId="1A82BB54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3:</w:t>
      </w:r>
      <w:r w:rsidR="00E7423D" w:rsidRPr="00367515">
        <w:rPr>
          <w:rFonts w:ascii="Arial" w:hAnsi="Arial" w:cs="Arial"/>
        </w:rPr>
        <w:t xml:space="preserve"> Foundation </w:t>
      </w:r>
      <w:r w:rsidR="00C142A7" w:rsidRPr="00367515">
        <w:rPr>
          <w:rFonts w:ascii="Arial" w:hAnsi="Arial" w:cs="Arial"/>
        </w:rPr>
        <w:t>P</w:t>
      </w:r>
      <w:r w:rsidR="00E7423D" w:rsidRPr="00367515">
        <w:rPr>
          <w:rFonts w:ascii="Arial" w:hAnsi="Arial" w:cs="Arial"/>
        </w:rPr>
        <w:t>harmacists must plan their</w:t>
      </w:r>
      <w:r w:rsidRPr="00367515">
        <w:rPr>
          <w:rFonts w:ascii="Arial" w:hAnsi="Arial" w:cs="Arial"/>
        </w:rPr>
        <w:t xml:space="preserve"> learning, where possible to </w:t>
      </w:r>
      <w:r w:rsidR="00B57D65" w:rsidRPr="00367515">
        <w:rPr>
          <w:rFonts w:ascii="Arial" w:hAnsi="Arial" w:cs="Arial"/>
        </w:rPr>
        <w:t>their</w:t>
      </w:r>
      <w:r w:rsidRPr="00367515">
        <w:rPr>
          <w:rFonts w:ascii="Arial" w:hAnsi="Arial" w:cs="Arial"/>
        </w:rPr>
        <w:t xml:space="preserve"> rotations, but</w:t>
      </w:r>
      <w:r w:rsidR="00B57D65" w:rsidRPr="00367515">
        <w:rPr>
          <w:rFonts w:ascii="Arial" w:hAnsi="Arial" w:cs="Arial"/>
        </w:rPr>
        <w:t xml:space="preserve"> they should</w:t>
      </w:r>
      <w:r w:rsidRPr="00367515">
        <w:rPr>
          <w:rFonts w:ascii="Arial" w:hAnsi="Arial" w:cs="Arial"/>
        </w:rPr>
        <w:t xml:space="preserve"> leave room for spontaneous learning</w:t>
      </w:r>
      <w:r w:rsidR="00C142A7" w:rsidRPr="00367515">
        <w:rPr>
          <w:rFonts w:ascii="Arial" w:hAnsi="Arial" w:cs="Arial"/>
        </w:rPr>
        <w:t xml:space="preserve"> too</w:t>
      </w:r>
      <w:r w:rsidRPr="00367515">
        <w:rPr>
          <w:rFonts w:ascii="Arial" w:hAnsi="Arial" w:cs="Arial"/>
        </w:rPr>
        <w:t>. Rotations are never set in concrete and new learning opportunities will arise from extra-ward cover, on</w:t>
      </w:r>
      <w:r w:rsidR="00C142A7" w:rsidRPr="00367515">
        <w:rPr>
          <w:rFonts w:ascii="Arial" w:hAnsi="Arial" w:cs="Arial"/>
        </w:rPr>
        <w:t>-</w:t>
      </w:r>
      <w:r w:rsidRPr="00367515">
        <w:rPr>
          <w:rFonts w:ascii="Arial" w:hAnsi="Arial" w:cs="Arial"/>
        </w:rPr>
        <w:t xml:space="preserve">call </w:t>
      </w:r>
      <w:r w:rsidR="00C142A7" w:rsidRPr="00367515">
        <w:rPr>
          <w:rFonts w:ascii="Arial" w:hAnsi="Arial" w:cs="Arial"/>
        </w:rPr>
        <w:t xml:space="preserve">queries/ weekend commitments and </w:t>
      </w:r>
      <w:r w:rsidR="00B96E7E" w:rsidRPr="00367515">
        <w:rPr>
          <w:rFonts w:ascii="Arial" w:hAnsi="Arial" w:cs="Arial"/>
        </w:rPr>
        <w:t>unplanned events</w:t>
      </w:r>
      <w:r w:rsidRPr="00367515">
        <w:rPr>
          <w:rFonts w:ascii="Arial" w:hAnsi="Arial" w:cs="Arial"/>
        </w:rPr>
        <w:t xml:space="preserve">. </w:t>
      </w:r>
    </w:p>
    <w:p w14:paraId="25056F39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5C88984D" w14:textId="43EB4C2E" w:rsidR="000C539C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All </w:t>
      </w:r>
      <w:r w:rsidR="001130B3" w:rsidRPr="00367515">
        <w:rPr>
          <w:rFonts w:ascii="Arial" w:hAnsi="Arial" w:cs="Arial"/>
        </w:rPr>
        <w:t>F</w:t>
      </w:r>
      <w:r w:rsidR="00B57D65" w:rsidRPr="00367515">
        <w:rPr>
          <w:rFonts w:ascii="Arial" w:hAnsi="Arial" w:cs="Arial"/>
        </w:rPr>
        <w:t xml:space="preserve">oundation </w:t>
      </w:r>
      <w:r w:rsidR="001130B3" w:rsidRPr="00367515">
        <w:rPr>
          <w:rFonts w:ascii="Arial" w:hAnsi="Arial" w:cs="Arial"/>
        </w:rPr>
        <w:t>P</w:t>
      </w:r>
      <w:r w:rsidR="00B57D65" w:rsidRPr="00367515">
        <w:rPr>
          <w:rFonts w:ascii="Arial" w:hAnsi="Arial" w:cs="Arial"/>
        </w:rPr>
        <w:t>harmacists</w:t>
      </w:r>
      <w:r w:rsidRPr="00367515">
        <w:rPr>
          <w:rFonts w:ascii="Arial" w:hAnsi="Arial" w:cs="Arial"/>
        </w:rPr>
        <w:t xml:space="preserve"> will encounter medicines optimisation issues on a </w:t>
      </w:r>
      <w:r w:rsidR="00FC1334" w:rsidRPr="00367515">
        <w:rPr>
          <w:rFonts w:ascii="Arial" w:hAnsi="Arial" w:cs="Arial"/>
        </w:rPr>
        <w:t>regular</w:t>
      </w:r>
      <w:r w:rsidRPr="00367515">
        <w:rPr>
          <w:rFonts w:ascii="Arial" w:hAnsi="Arial" w:cs="Arial"/>
        </w:rPr>
        <w:t xml:space="preserve"> basis, most will stem from practice on the ward but can also arise from patient services, medicines information, technical services</w:t>
      </w:r>
      <w:r w:rsidR="00FC1334" w:rsidRPr="00367515">
        <w:rPr>
          <w:rFonts w:ascii="Arial" w:hAnsi="Arial" w:cs="Arial"/>
        </w:rPr>
        <w:t xml:space="preserve"> and</w:t>
      </w:r>
      <w:r w:rsidRPr="00367515">
        <w:rPr>
          <w:rFonts w:ascii="Arial" w:hAnsi="Arial" w:cs="Arial"/>
        </w:rPr>
        <w:t xml:space="preserve"> on</w:t>
      </w:r>
      <w:r w:rsidR="00FC1334" w:rsidRPr="00367515">
        <w:rPr>
          <w:rFonts w:ascii="Arial" w:hAnsi="Arial" w:cs="Arial"/>
        </w:rPr>
        <w:t>-</w:t>
      </w:r>
      <w:r w:rsidRPr="00367515">
        <w:rPr>
          <w:rFonts w:ascii="Arial" w:hAnsi="Arial" w:cs="Arial"/>
        </w:rPr>
        <w:t>call services</w:t>
      </w:r>
      <w:r w:rsidR="00FC1334" w:rsidRPr="00367515">
        <w:rPr>
          <w:rFonts w:ascii="Arial" w:hAnsi="Arial" w:cs="Arial"/>
        </w:rPr>
        <w:t>.</w:t>
      </w:r>
    </w:p>
    <w:p w14:paraId="698BA253" w14:textId="77777777" w:rsidR="00FC1334" w:rsidRPr="00367515" w:rsidRDefault="00FC1334" w:rsidP="006D37B4">
      <w:pPr>
        <w:spacing w:line="360" w:lineRule="auto"/>
        <w:jc w:val="both"/>
        <w:rPr>
          <w:rFonts w:ascii="Arial" w:hAnsi="Arial" w:cs="Arial"/>
        </w:rPr>
      </w:pPr>
    </w:p>
    <w:p w14:paraId="7F479D75" w14:textId="1C8AF9D9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4:</w:t>
      </w:r>
      <w:r w:rsidRPr="00367515">
        <w:rPr>
          <w:rFonts w:ascii="Arial" w:hAnsi="Arial" w:cs="Arial"/>
        </w:rPr>
        <w:t xml:space="preserve"> Incident forms are a very important contribution to care.  </w:t>
      </w:r>
      <w:r w:rsidR="00B57D65" w:rsidRPr="00367515">
        <w:rPr>
          <w:rFonts w:ascii="Arial" w:hAnsi="Arial" w:cs="Arial"/>
        </w:rPr>
        <w:t xml:space="preserve">Foundation </w:t>
      </w:r>
      <w:r w:rsidR="001130B3" w:rsidRPr="00367515">
        <w:rPr>
          <w:rFonts w:ascii="Arial" w:hAnsi="Arial" w:cs="Arial"/>
        </w:rPr>
        <w:t>P</w:t>
      </w:r>
      <w:r w:rsidR="00B57D65" w:rsidRPr="00367515">
        <w:rPr>
          <w:rFonts w:ascii="Arial" w:hAnsi="Arial" w:cs="Arial"/>
        </w:rPr>
        <w:t xml:space="preserve">harmacists must ensure they are </w:t>
      </w:r>
      <w:r w:rsidRPr="00367515">
        <w:rPr>
          <w:rFonts w:ascii="Arial" w:hAnsi="Arial" w:cs="Arial"/>
        </w:rPr>
        <w:t>enter</w:t>
      </w:r>
      <w:r w:rsidR="00B57D65" w:rsidRPr="00367515">
        <w:rPr>
          <w:rFonts w:ascii="Arial" w:hAnsi="Arial" w:cs="Arial"/>
        </w:rPr>
        <w:t>ed into their contribution to care log</w:t>
      </w:r>
      <w:r w:rsidRPr="00367515">
        <w:rPr>
          <w:rFonts w:ascii="Arial" w:hAnsi="Arial" w:cs="Arial"/>
        </w:rPr>
        <w:t xml:space="preserve">, or for those more complex scenarios document as a significant or extended intervention. </w:t>
      </w:r>
    </w:p>
    <w:p w14:paraId="79708963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6D538CC7" w14:textId="463CBAE9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lastRenderedPageBreak/>
        <w:t>Other ward duties that may occur less frequently will also count towards learning outcomes and the FPF, for example, audits, CD checks, training</w:t>
      </w:r>
      <w:r w:rsidR="005B336B" w:rsidRPr="00367515">
        <w:rPr>
          <w:rFonts w:ascii="Arial" w:hAnsi="Arial" w:cs="Arial"/>
        </w:rPr>
        <w:t xml:space="preserve"> </w:t>
      </w:r>
      <w:r w:rsidR="005928D3" w:rsidRPr="00367515">
        <w:rPr>
          <w:rFonts w:ascii="Arial" w:hAnsi="Arial" w:cs="Arial"/>
        </w:rPr>
        <w:t>to name but a few.</w:t>
      </w:r>
    </w:p>
    <w:p w14:paraId="394CAB33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4D509593" w14:textId="6D8A6AD7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5:</w:t>
      </w:r>
      <w:r w:rsidRPr="00367515">
        <w:rPr>
          <w:rFonts w:ascii="Arial" w:hAnsi="Arial" w:cs="Arial"/>
        </w:rPr>
        <w:t xml:space="preserve"> If </w:t>
      </w:r>
      <w:r w:rsidR="00B57D65" w:rsidRPr="00367515">
        <w:rPr>
          <w:rFonts w:ascii="Arial" w:hAnsi="Arial" w:cs="Arial"/>
        </w:rPr>
        <w:t xml:space="preserve">the </w:t>
      </w:r>
      <w:r w:rsidR="005B336B" w:rsidRPr="00367515">
        <w:rPr>
          <w:rFonts w:ascii="Arial" w:hAnsi="Arial" w:cs="Arial"/>
        </w:rPr>
        <w:t>F</w:t>
      </w:r>
      <w:r w:rsidR="00B57D65" w:rsidRPr="00367515">
        <w:rPr>
          <w:rFonts w:ascii="Arial" w:hAnsi="Arial" w:cs="Arial"/>
        </w:rPr>
        <w:t xml:space="preserve">oundation </w:t>
      </w:r>
      <w:r w:rsidR="005B336B" w:rsidRPr="00367515">
        <w:rPr>
          <w:rFonts w:ascii="Arial" w:hAnsi="Arial" w:cs="Arial"/>
        </w:rPr>
        <w:t>P</w:t>
      </w:r>
      <w:r w:rsidR="00B57D65" w:rsidRPr="00367515">
        <w:rPr>
          <w:rFonts w:ascii="Arial" w:hAnsi="Arial" w:cs="Arial"/>
        </w:rPr>
        <w:t>harmacist</w:t>
      </w:r>
      <w:r w:rsidRPr="00367515">
        <w:rPr>
          <w:rFonts w:ascii="Arial" w:hAnsi="Arial" w:cs="Arial"/>
        </w:rPr>
        <w:t xml:space="preserve"> </w:t>
      </w:r>
      <w:r w:rsidR="00B57D65" w:rsidRPr="00367515">
        <w:rPr>
          <w:rFonts w:ascii="Arial" w:hAnsi="Arial" w:cs="Arial"/>
        </w:rPr>
        <w:t>is</w:t>
      </w:r>
      <w:r w:rsidRPr="00367515">
        <w:rPr>
          <w:rFonts w:ascii="Arial" w:hAnsi="Arial" w:cs="Arial"/>
        </w:rPr>
        <w:t xml:space="preserve"> asked to undertake a role or task that is not part of </w:t>
      </w:r>
      <w:r w:rsidR="00B57D65" w:rsidRPr="00367515">
        <w:rPr>
          <w:rFonts w:ascii="Arial" w:hAnsi="Arial" w:cs="Arial"/>
        </w:rPr>
        <w:t>thei</w:t>
      </w:r>
      <w:r w:rsidRPr="00367515">
        <w:rPr>
          <w:rFonts w:ascii="Arial" w:hAnsi="Arial" w:cs="Arial"/>
        </w:rPr>
        <w:t>r everyday practice</w:t>
      </w:r>
      <w:r w:rsidR="000C539C" w:rsidRPr="00367515">
        <w:rPr>
          <w:rFonts w:ascii="Arial" w:hAnsi="Arial" w:cs="Arial"/>
        </w:rPr>
        <w:t>,</w:t>
      </w:r>
      <w:r w:rsidRPr="00367515">
        <w:rPr>
          <w:rFonts w:ascii="Arial" w:hAnsi="Arial" w:cs="Arial"/>
        </w:rPr>
        <w:t xml:space="preserve"> look for the opportunity to include it as evidence.</w:t>
      </w:r>
    </w:p>
    <w:p w14:paraId="2786FE46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1894D253" w14:textId="77777777" w:rsidR="009E275B" w:rsidRDefault="00BD4B2A" w:rsidP="007033BB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6:</w:t>
      </w:r>
      <w:r w:rsidRPr="00367515">
        <w:rPr>
          <w:rFonts w:ascii="Arial" w:hAnsi="Arial" w:cs="Arial"/>
        </w:rPr>
        <w:t xml:space="preserve"> Utilise ward staff; not onl</w:t>
      </w:r>
      <w:r w:rsidR="007452BE" w:rsidRPr="00367515">
        <w:rPr>
          <w:rFonts w:ascii="Arial" w:hAnsi="Arial" w:cs="Arial"/>
        </w:rPr>
        <w:t xml:space="preserve">y should </w:t>
      </w:r>
      <w:r w:rsidRPr="00367515">
        <w:rPr>
          <w:rFonts w:ascii="Arial" w:hAnsi="Arial" w:cs="Arial"/>
        </w:rPr>
        <w:t xml:space="preserve">they </w:t>
      </w:r>
      <w:r w:rsidR="007452BE" w:rsidRPr="00367515">
        <w:rPr>
          <w:rFonts w:ascii="Arial" w:hAnsi="Arial" w:cs="Arial"/>
        </w:rPr>
        <w:t>help complete</w:t>
      </w:r>
      <w:r w:rsidRPr="00367515">
        <w:rPr>
          <w:rFonts w:ascii="Arial" w:hAnsi="Arial" w:cs="Arial"/>
        </w:rPr>
        <w:t xml:space="preserve"> </w:t>
      </w:r>
      <w:r w:rsidR="007452BE" w:rsidRPr="00367515">
        <w:rPr>
          <w:rFonts w:ascii="Arial" w:hAnsi="Arial" w:cs="Arial"/>
        </w:rPr>
        <w:t>360 degree feedback</w:t>
      </w:r>
      <w:r w:rsidRPr="00367515">
        <w:rPr>
          <w:rFonts w:ascii="Arial" w:hAnsi="Arial" w:cs="Arial"/>
        </w:rPr>
        <w:t xml:space="preserve"> but they are a useful source of information e.g. </w:t>
      </w:r>
      <w:r w:rsidR="00176EFC" w:rsidRPr="00367515">
        <w:rPr>
          <w:rFonts w:ascii="Arial" w:hAnsi="Arial" w:cs="Arial"/>
        </w:rPr>
        <w:t>f</w:t>
      </w:r>
      <w:r w:rsidR="00B57D65" w:rsidRPr="00367515">
        <w:rPr>
          <w:rFonts w:ascii="Arial" w:hAnsi="Arial" w:cs="Arial"/>
        </w:rPr>
        <w:t xml:space="preserve">oundation </w:t>
      </w:r>
      <w:r w:rsidR="00176EFC" w:rsidRPr="00367515">
        <w:rPr>
          <w:rFonts w:ascii="Arial" w:hAnsi="Arial" w:cs="Arial"/>
        </w:rPr>
        <w:t>p</w:t>
      </w:r>
      <w:r w:rsidR="00B57D65" w:rsidRPr="00367515">
        <w:rPr>
          <w:rFonts w:ascii="Arial" w:hAnsi="Arial" w:cs="Arial"/>
        </w:rPr>
        <w:t>harmacists should have frequent</w:t>
      </w:r>
      <w:r w:rsidRPr="00367515">
        <w:rPr>
          <w:rFonts w:ascii="Arial" w:hAnsi="Arial" w:cs="Arial"/>
        </w:rPr>
        <w:t xml:space="preserve"> conversation with the ward sister, ask</w:t>
      </w:r>
      <w:r w:rsidR="00FC19B6" w:rsidRPr="00367515">
        <w:rPr>
          <w:rFonts w:ascii="Arial" w:hAnsi="Arial" w:cs="Arial"/>
        </w:rPr>
        <w:t>ing</w:t>
      </w:r>
      <w:r w:rsidRPr="00367515">
        <w:rPr>
          <w:rFonts w:ascii="Arial" w:hAnsi="Arial" w:cs="Arial"/>
        </w:rPr>
        <w:t xml:space="preserve"> questions to aid in </w:t>
      </w:r>
      <w:r w:rsidR="00B57D65" w:rsidRPr="00367515">
        <w:rPr>
          <w:rFonts w:ascii="Arial" w:hAnsi="Arial" w:cs="Arial"/>
        </w:rPr>
        <w:t>their</w:t>
      </w:r>
      <w:r w:rsidRPr="00367515">
        <w:rPr>
          <w:rFonts w:ascii="Arial" w:hAnsi="Arial" w:cs="Arial"/>
        </w:rPr>
        <w:t xml:space="preserve"> practice and improve patient safety, </w:t>
      </w:r>
      <w:r w:rsidR="00B57D65" w:rsidRPr="00367515">
        <w:rPr>
          <w:rFonts w:ascii="Arial" w:hAnsi="Arial" w:cs="Arial"/>
        </w:rPr>
        <w:t>they</w:t>
      </w:r>
      <w:r w:rsidRPr="00367515">
        <w:rPr>
          <w:rFonts w:ascii="Arial" w:hAnsi="Arial" w:cs="Arial"/>
        </w:rPr>
        <w:t xml:space="preserve"> may want to ask what the common medication errors are on the ward (both prescribing and administration)</w:t>
      </w:r>
    </w:p>
    <w:p w14:paraId="177B2F47" w14:textId="77777777" w:rsidR="009E275B" w:rsidRPr="009E275B" w:rsidRDefault="009E275B" w:rsidP="009E275B">
      <w:pPr>
        <w:spacing w:after="160" w:line="360" w:lineRule="auto"/>
        <w:rPr>
          <w:rFonts w:ascii="Helvetica" w:hAnsi="Helvetica" w:cs="Helvetica"/>
          <w:b/>
          <w:color w:val="A00054"/>
          <w:sz w:val="24"/>
          <w:szCs w:val="24"/>
        </w:rPr>
      </w:pPr>
      <w:bookmarkStart w:id="9" w:name="_Toc397688918"/>
    </w:p>
    <w:p w14:paraId="192B295A" w14:textId="631E2B97" w:rsidR="00BD4B2A" w:rsidRPr="00354351" w:rsidRDefault="00BD4B2A" w:rsidP="009E275B">
      <w:pPr>
        <w:spacing w:after="160" w:line="360" w:lineRule="auto"/>
        <w:rPr>
          <w:rFonts w:ascii="Helvetica" w:hAnsi="Helvetica" w:cs="Helvetica"/>
          <w:b/>
          <w:color w:val="A00054"/>
          <w:sz w:val="24"/>
          <w:szCs w:val="24"/>
        </w:rPr>
      </w:pPr>
      <w:r w:rsidRPr="00354351">
        <w:rPr>
          <w:rFonts w:ascii="Helvetica" w:hAnsi="Helvetica" w:cs="Helvetica"/>
          <w:b/>
          <w:color w:val="A00054"/>
          <w:sz w:val="24"/>
          <w:szCs w:val="24"/>
        </w:rPr>
        <w:t>Medicines Information</w:t>
      </w:r>
      <w:bookmarkEnd w:id="9"/>
      <w:r w:rsidRPr="00354351">
        <w:rPr>
          <w:rFonts w:ascii="Helvetica" w:hAnsi="Helvetica" w:cs="Helvetica"/>
          <w:b/>
          <w:color w:val="A00054"/>
          <w:sz w:val="24"/>
          <w:szCs w:val="24"/>
        </w:rPr>
        <w:t xml:space="preserve"> (MI)</w:t>
      </w:r>
    </w:p>
    <w:p w14:paraId="27DE1C11" w14:textId="6C17057A" w:rsidR="00BD4B2A" w:rsidRPr="00367515" w:rsidRDefault="00ED6DEF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If </w:t>
      </w:r>
      <w:r w:rsidR="009B51BA" w:rsidRPr="00367515">
        <w:rPr>
          <w:rFonts w:ascii="Arial" w:hAnsi="Arial" w:cs="Arial"/>
        </w:rPr>
        <w:t>F</w:t>
      </w:r>
      <w:r w:rsidRPr="00367515">
        <w:rPr>
          <w:rFonts w:ascii="Arial" w:hAnsi="Arial" w:cs="Arial"/>
        </w:rPr>
        <w:t xml:space="preserve">oundation </w:t>
      </w:r>
      <w:r w:rsidR="009B51BA" w:rsidRPr="00367515">
        <w:rPr>
          <w:rFonts w:ascii="Arial" w:hAnsi="Arial" w:cs="Arial"/>
        </w:rPr>
        <w:t>P</w:t>
      </w:r>
      <w:r w:rsidRPr="00367515">
        <w:rPr>
          <w:rFonts w:ascii="Arial" w:hAnsi="Arial" w:cs="Arial"/>
        </w:rPr>
        <w:t>harmacists can undertake a</w:t>
      </w:r>
      <w:r w:rsidR="00BD4B2A" w:rsidRPr="00367515">
        <w:rPr>
          <w:rFonts w:ascii="Arial" w:hAnsi="Arial" w:cs="Arial"/>
        </w:rPr>
        <w:t xml:space="preserve"> MI rotation</w:t>
      </w:r>
      <w:r w:rsidRPr="00367515">
        <w:rPr>
          <w:rFonts w:ascii="Arial" w:hAnsi="Arial" w:cs="Arial"/>
        </w:rPr>
        <w:t xml:space="preserve"> th</w:t>
      </w:r>
      <w:r w:rsidR="00E1038E" w:rsidRPr="00367515">
        <w:rPr>
          <w:rFonts w:ascii="Arial" w:hAnsi="Arial" w:cs="Arial"/>
        </w:rPr>
        <w:t>en</w:t>
      </w:r>
      <w:r w:rsidRPr="00367515">
        <w:rPr>
          <w:rFonts w:ascii="Arial" w:hAnsi="Arial" w:cs="Arial"/>
        </w:rPr>
        <w:t xml:space="preserve"> th</w:t>
      </w:r>
      <w:r w:rsidR="00E1038E" w:rsidRPr="00367515">
        <w:rPr>
          <w:rFonts w:ascii="Arial" w:hAnsi="Arial" w:cs="Arial"/>
        </w:rPr>
        <w:t>is</w:t>
      </w:r>
      <w:r w:rsidRPr="00367515">
        <w:rPr>
          <w:rFonts w:ascii="Arial" w:hAnsi="Arial" w:cs="Arial"/>
        </w:rPr>
        <w:t xml:space="preserve"> is a great opportunity, </w:t>
      </w:r>
      <w:r w:rsidR="00BD4B2A" w:rsidRPr="00367515">
        <w:rPr>
          <w:rFonts w:ascii="Arial" w:hAnsi="Arial" w:cs="Arial"/>
        </w:rPr>
        <w:t>although it is recognised that some NHS Trusts do not have a</w:t>
      </w:r>
      <w:r w:rsidRPr="00367515">
        <w:rPr>
          <w:rFonts w:ascii="Arial" w:hAnsi="Arial" w:cs="Arial"/>
        </w:rPr>
        <w:t xml:space="preserve"> MI</w:t>
      </w:r>
      <w:r w:rsidR="00BD4B2A" w:rsidRPr="00367515">
        <w:rPr>
          <w:rFonts w:ascii="Arial" w:hAnsi="Arial" w:cs="Arial"/>
        </w:rPr>
        <w:t xml:space="preserve"> department</w:t>
      </w:r>
      <w:r w:rsidR="00075922" w:rsidRPr="00367515">
        <w:rPr>
          <w:rFonts w:ascii="Arial" w:hAnsi="Arial" w:cs="Arial"/>
        </w:rPr>
        <w:t xml:space="preserve"> or cannot support all their Foundation Pharmacists to spend time in MI</w:t>
      </w:r>
      <w:r w:rsidR="00BD4B2A" w:rsidRPr="00367515">
        <w:rPr>
          <w:rFonts w:ascii="Arial" w:hAnsi="Arial" w:cs="Arial"/>
        </w:rPr>
        <w:t xml:space="preserve">. </w:t>
      </w:r>
      <w:r w:rsidR="008123F5" w:rsidRPr="00367515">
        <w:rPr>
          <w:rFonts w:ascii="Arial" w:hAnsi="Arial" w:cs="Arial"/>
        </w:rPr>
        <w:t>It is important to note</w:t>
      </w:r>
      <w:r w:rsidR="00BD4B2A" w:rsidRPr="00367515">
        <w:rPr>
          <w:rFonts w:ascii="Arial" w:hAnsi="Arial" w:cs="Arial"/>
        </w:rPr>
        <w:t xml:space="preserve"> that enquires are generated on a regular basis from other sources, such as:</w:t>
      </w:r>
    </w:p>
    <w:p w14:paraId="7D1F9BC5" w14:textId="77777777" w:rsidR="00E1038E" w:rsidRPr="00367515" w:rsidRDefault="00E1038E" w:rsidP="006D37B4">
      <w:pPr>
        <w:spacing w:line="360" w:lineRule="auto"/>
        <w:jc w:val="both"/>
        <w:rPr>
          <w:rFonts w:ascii="Arial" w:hAnsi="Arial" w:cs="Arial"/>
        </w:rPr>
      </w:pPr>
    </w:p>
    <w:p w14:paraId="0EE78A43" w14:textId="77777777" w:rsidR="00BD4B2A" w:rsidRPr="00367515" w:rsidRDefault="00BD4B2A" w:rsidP="006D37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>On-call enquiries</w:t>
      </w:r>
    </w:p>
    <w:p w14:paraId="63AFF282" w14:textId="77777777" w:rsidR="00BD4B2A" w:rsidRPr="00367515" w:rsidRDefault="00BD4B2A" w:rsidP="006D37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>Questions received in patient services</w:t>
      </w:r>
    </w:p>
    <w:p w14:paraId="6FF75654" w14:textId="77777777" w:rsidR="00BD4B2A" w:rsidRPr="00367515" w:rsidRDefault="00BD4B2A" w:rsidP="006D37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Questions received in clinical services </w:t>
      </w:r>
    </w:p>
    <w:p w14:paraId="7EB7C8A7" w14:textId="77777777" w:rsidR="00BD4B2A" w:rsidRPr="00367515" w:rsidRDefault="00BD4B2A" w:rsidP="006D37B4">
      <w:pPr>
        <w:spacing w:line="360" w:lineRule="auto"/>
        <w:rPr>
          <w:rFonts w:ascii="Arial" w:hAnsi="Arial" w:cs="Arial"/>
        </w:rPr>
      </w:pPr>
    </w:p>
    <w:p w14:paraId="6B999D7C" w14:textId="7FECCE14" w:rsidR="00BD4B2A" w:rsidRPr="00367515" w:rsidRDefault="00BD4B2A" w:rsidP="006D37B4">
      <w:pPr>
        <w:shd w:val="clear" w:color="auto" w:fill="EAF1DD" w:themeFill="accent3" w:themeFillTint="33"/>
        <w:spacing w:line="360" w:lineRule="auto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7:</w:t>
      </w:r>
      <w:r w:rsidRPr="00367515">
        <w:rPr>
          <w:rFonts w:ascii="Arial" w:hAnsi="Arial" w:cs="Arial"/>
        </w:rPr>
        <w:t xml:space="preserve"> </w:t>
      </w:r>
      <w:r w:rsidR="00B57D65" w:rsidRPr="00367515">
        <w:rPr>
          <w:rFonts w:ascii="Arial" w:hAnsi="Arial" w:cs="Arial"/>
        </w:rPr>
        <w:t xml:space="preserve">Foundation </w:t>
      </w:r>
      <w:r w:rsidR="006D3967" w:rsidRPr="00367515">
        <w:rPr>
          <w:rFonts w:ascii="Arial" w:hAnsi="Arial" w:cs="Arial"/>
        </w:rPr>
        <w:t>P</w:t>
      </w:r>
      <w:r w:rsidR="00B57D65" w:rsidRPr="00367515">
        <w:rPr>
          <w:rFonts w:ascii="Arial" w:hAnsi="Arial" w:cs="Arial"/>
        </w:rPr>
        <w:t xml:space="preserve">harmacists should use all </w:t>
      </w:r>
      <w:r w:rsidRPr="00367515">
        <w:rPr>
          <w:rFonts w:ascii="Arial" w:hAnsi="Arial" w:cs="Arial"/>
        </w:rPr>
        <w:t>on</w:t>
      </w:r>
      <w:r w:rsidR="00DC26E7" w:rsidRPr="00367515">
        <w:rPr>
          <w:rFonts w:ascii="Arial" w:hAnsi="Arial" w:cs="Arial"/>
        </w:rPr>
        <w:t>-</w:t>
      </w:r>
      <w:r w:rsidRPr="00367515">
        <w:rPr>
          <w:rFonts w:ascii="Arial" w:hAnsi="Arial" w:cs="Arial"/>
        </w:rPr>
        <w:t xml:space="preserve">call enquiry sheets as contributions to care.  </w:t>
      </w:r>
      <w:r w:rsidR="00B57D65" w:rsidRPr="00367515">
        <w:rPr>
          <w:rFonts w:ascii="Arial" w:hAnsi="Arial" w:cs="Arial"/>
        </w:rPr>
        <w:t>They should a</w:t>
      </w:r>
      <w:r w:rsidRPr="00367515">
        <w:rPr>
          <w:rFonts w:ascii="Arial" w:hAnsi="Arial" w:cs="Arial"/>
        </w:rPr>
        <w:t>sk clinical leads</w:t>
      </w:r>
      <w:r w:rsidR="006D3967" w:rsidRPr="00367515">
        <w:rPr>
          <w:rFonts w:ascii="Arial" w:hAnsi="Arial" w:cs="Arial"/>
        </w:rPr>
        <w:t>/senior pharmacists</w:t>
      </w:r>
      <w:r w:rsidRPr="00367515">
        <w:rPr>
          <w:rFonts w:ascii="Arial" w:hAnsi="Arial" w:cs="Arial"/>
        </w:rPr>
        <w:t xml:space="preserve"> to pe</w:t>
      </w:r>
      <w:r w:rsidR="00B57D65" w:rsidRPr="00367515">
        <w:rPr>
          <w:rFonts w:ascii="Arial" w:hAnsi="Arial" w:cs="Arial"/>
        </w:rPr>
        <w:t>er review the</w:t>
      </w:r>
      <w:r w:rsidR="006D3967" w:rsidRPr="00367515">
        <w:rPr>
          <w:rFonts w:ascii="Arial" w:hAnsi="Arial" w:cs="Arial"/>
        </w:rPr>
        <w:t xml:space="preserve"> enquiries</w:t>
      </w:r>
      <w:r w:rsidR="00B57D65" w:rsidRPr="00367515">
        <w:rPr>
          <w:rFonts w:ascii="Arial" w:hAnsi="Arial" w:cs="Arial"/>
        </w:rPr>
        <w:t xml:space="preserve"> to assist in their</w:t>
      </w:r>
      <w:r w:rsidRPr="00367515">
        <w:rPr>
          <w:rFonts w:ascii="Arial" w:hAnsi="Arial" w:cs="Arial"/>
        </w:rPr>
        <w:t xml:space="preserve"> development.</w:t>
      </w:r>
    </w:p>
    <w:p w14:paraId="7F3B90C2" w14:textId="77777777" w:rsidR="00BD4B2A" w:rsidRPr="00367515" w:rsidRDefault="00BD4B2A" w:rsidP="006D37B4">
      <w:pPr>
        <w:spacing w:line="360" w:lineRule="auto"/>
        <w:rPr>
          <w:rFonts w:ascii="Arial" w:hAnsi="Arial" w:cs="Arial"/>
        </w:rPr>
      </w:pPr>
    </w:p>
    <w:p w14:paraId="2B2D6647" w14:textId="4E9C1D80" w:rsidR="00BD4B2A" w:rsidRPr="00367515" w:rsidRDefault="00BD4B2A" w:rsidP="006D37B4">
      <w:pPr>
        <w:shd w:val="clear" w:color="auto" w:fill="EAF1DD" w:themeFill="accent3" w:themeFillTint="33"/>
        <w:spacing w:line="360" w:lineRule="auto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8:</w:t>
      </w:r>
      <w:r w:rsidRPr="00367515">
        <w:rPr>
          <w:rFonts w:ascii="Arial" w:hAnsi="Arial" w:cs="Arial"/>
        </w:rPr>
        <w:t xml:space="preserve"> </w:t>
      </w:r>
      <w:r w:rsidR="00B57D65" w:rsidRPr="00367515">
        <w:rPr>
          <w:rFonts w:ascii="Arial" w:hAnsi="Arial" w:cs="Arial"/>
        </w:rPr>
        <w:t xml:space="preserve">Foundation </w:t>
      </w:r>
      <w:r w:rsidR="006D3967" w:rsidRPr="00367515">
        <w:rPr>
          <w:rFonts w:ascii="Arial" w:hAnsi="Arial" w:cs="Arial"/>
        </w:rPr>
        <w:t>P</w:t>
      </w:r>
      <w:r w:rsidR="00B57D65" w:rsidRPr="00367515">
        <w:rPr>
          <w:rFonts w:ascii="Arial" w:hAnsi="Arial" w:cs="Arial"/>
        </w:rPr>
        <w:t xml:space="preserve">harmacists should use all </w:t>
      </w:r>
      <w:r w:rsidRPr="00367515">
        <w:rPr>
          <w:rFonts w:ascii="Arial" w:hAnsi="Arial" w:cs="Arial"/>
        </w:rPr>
        <w:t>local MI enquiry form</w:t>
      </w:r>
      <w:r w:rsidR="00641946" w:rsidRPr="00367515">
        <w:rPr>
          <w:rFonts w:ascii="Arial" w:hAnsi="Arial" w:cs="Arial"/>
        </w:rPr>
        <w:t>s</w:t>
      </w:r>
      <w:r w:rsidRPr="00367515">
        <w:rPr>
          <w:rFonts w:ascii="Arial" w:hAnsi="Arial" w:cs="Arial"/>
        </w:rPr>
        <w:t xml:space="preserve"> for questions received in patient, clinical or other services. If </w:t>
      </w:r>
      <w:r w:rsidR="00B57D65" w:rsidRPr="00367515">
        <w:rPr>
          <w:rFonts w:ascii="Arial" w:hAnsi="Arial" w:cs="Arial"/>
        </w:rPr>
        <w:t xml:space="preserve">there is </w:t>
      </w:r>
      <w:r w:rsidRPr="00367515">
        <w:rPr>
          <w:rFonts w:ascii="Arial" w:hAnsi="Arial" w:cs="Arial"/>
        </w:rPr>
        <w:t xml:space="preserve">no MI department, </w:t>
      </w:r>
      <w:r w:rsidR="00B57D65" w:rsidRPr="00367515">
        <w:rPr>
          <w:rFonts w:ascii="Arial" w:hAnsi="Arial" w:cs="Arial"/>
        </w:rPr>
        <w:t xml:space="preserve">the </w:t>
      </w:r>
      <w:r w:rsidR="005655A7" w:rsidRPr="00367515">
        <w:rPr>
          <w:rFonts w:ascii="Arial" w:hAnsi="Arial" w:cs="Arial"/>
        </w:rPr>
        <w:t>F</w:t>
      </w:r>
      <w:r w:rsidR="00B57D65" w:rsidRPr="00367515">
        <w:rPr>
          <w:rFonts w:ascii="Arial" w:hAnsi="Arial" w:cs="Arial"/>
        </w:rPr>
        <w:t xml:space="preserve">oundation </w:t>
      </w:r>
      <w:r w:rsidR="005655A7" w:rsidRPr="00367515">
        <w:rPr>
          <w:rFonts w:ascii="Arial" w:hAnsi="Arial" w:cs="Arial"/>
        </w:rPr>
        <w:t>P</w:t>
      </w:r>
      <w:r w:rsidR="00B57D65" w:rsidRPr="00367515">
        <w:rPr>
          <w:rFonts w:ascii="Arial" w:hAnsi="Arial" w:cs="Arial"/>
        </w:rPr>
        <w:t xml:space="preserve">harmacist can </w:t>
      </w:r>
      <w:r w:rsidRPr="00367515">
        <w:rPr>
          <w:rFonts w:ascii="Arial" w:hAnsi="Arial" w:cs="Arial"/>
        </w:rPr>
        <w:t>create</w:t>
      </w:r>
      <w:r w:rsidR="00B57D65" w:rsidRPr="00367515">
        <w:rPr>
          <w:rFonts w:ascii="Arial" w:hAnsi="Arial" w:cs="Arial"/>
        </w:rPr>
        <w:t xml:space="preserve"> their </w:t>
      </w:r>
      <w:r w:rsidRPr="00367515">
        <w:rPr>
          <w:rFonts w:ascii="Arial" w:hAnsi="Arial" w:cs="Arial"/>
        </w:rPr>
        <w:t xml:space="preserve">own and ask a MI </w:t>
      </w:r>
      <w:r w:rsidR="005655A7" w:rsidRPr="00367515">
        <w:rPr>
          <w:rFonts w:ascii="Arial" w:hAnsi="Arial" w:cs="Arial"/>
        </w:rPr>
        <w:t>P</w:t>
      </w:r>
      <w:r w:rsidRPr="00367515">
        <w:rPr>
          <w:rFonts w:ascii="Arial" w:hAnsi="Arial" w:cs="Arial"/>
        </w:rPr>
        <w:t xml:space="preserve">ractice </w:t>
      </w:r>
      <w:r w:rsidR="005655A7" w:rsidRPr="00367515">
        <w:rPr>
          <w:rFonts w:ascii="Arial" w:hAnsi="Arial" w:cs="Arial"/>
        </w:rPr>
        <w:t>S</w:t>
      </w:r>
      <w:r w:rsidRPr="00367515">
        <w:rPr>
          <w:rFonts w:ascii="Arial" w:hAnsi="Arial" w:cs="Arial"/>
        </w:rPr>
        <w:t xml:space="preserve">upervisor, from another Trust, to review </w:t>
      </w:r>
      <w:r w:rsidR="00B57D65" w:rsidRPr="00367515">
        <w:rPr>
          <w:rFonts w:ascii="Arial" w:hAnsi="Arial" w:cs="Arial"/>
        </w:rPr>
        <w:t>the</w:t>
      </w:r>
      <w:r w:rsidRPr="00367515">
        <w:rPr>
          <w:rFonts w:ascii="Arial" w:hAnsi="Arial" w:cs="Arial"/>
        </w:rPr>
        <w:t xml:space="preserve"> form.</w:t>
      </w:r>
    </w:p>
    <w:p w14:paraId="07B978C1" w14:textId="77777777" w:rsidR="00BD4B2A" w:rsidRPr="00367515" w:rsidRDefault="00BD4B2A" w:rsidP="006D37B4">
      <w:pPr>
        <w:spacing w:line="360" w:lineRule="auto"/>
        <w:rPr>
          <w:rFonts w:ascii="Arial" w:hAnsi="Arial" w:cs="Arial"/>
        </w:rPr>
      </w:pPr>
    </w:p>
    <w:p w14:paraId="5C794424" w14:textId="77777777" w:rsidR="0033405D" w:rsidRDefault="0033405D">
      <w:pPr>
        <w:spacing w:after="200" w:line="276" w:lineRule="auto"/>
        <w:rPr>
          <w:rFonts w:ascii="Helvetica" w:hAnsi="Helvetica" w:cs="Helvetica"/>
          <w:b/>
          <w:color w:val="A00054"/>
          <w:sz w:val="24"/>
          <w:szCs w:val="24"/>
        </w:rPr>
      </w:pPr>
      <w:bookmarkStart w:id="10" w:name="_Toc397688920"/>
      <w:r>
        <w:rPr>
          <w:rFonts w:ascii="Helvetica" w:hAnsi="Helvetica" w:cs="Helvetica"/>
          <w:b/>
          <w:color w:val="A00054"/>
          <w:sz w:val="24"/>
          <w:szCs w:val="24"/>
        </w:rPr>
        <w:br w:type="page"/>
      </w:r>
    </w:p>
    <w:p w14:paraId="715A381C" w14:textId="6BD16E16" w:rsidR="00BD4B2A" w:rsidRPr="00354351" w:rsidRDefault="00BD4B2A" w:rsidP="006D37B4">
      <w:pPr>
        <w:spacing w:after="160" w:line="360" w:lineRule="auto"/>
        <w:rPr>
          <w:rFonts w:ascii="Helvetica" w:hAnsi="Helvetica" w:cs="Helvetica"/>
          <w:b/>
          <w:color w:val="A00054"/>
          <w:sz w:val="24"/>
          <w:szCs w:val="24"/>
        </w:rPr>
      </w:pPr>
      <w:r w:rsidRPr="00354351">
        <w:rPr>
          <w:rFonts w:ascii="Helvetica" w:hAnsi="Helvetica" w:cs="Helvetica"/>
          <w:b/>
          <w:color w:val="A00054"/>
          <w:sz w:val="24"/>
          <w:szCs w:val="24"/>
        </w:rPr>
        <w:lastRenderedPageBreak/>
        <w:t>Patient Services</w:t>
      </w:r>
      <w:bookmarkEnd w:id="10"/>
      <w:r w:rsidRPr="00354351">
        <w:rPr>
          <w:rFonts w:ascii="Helvetica" w:hAnsi="Helvetica" w:cs="Helvetica"/>
          <w:b/>
          <w:color w:val="A00054"/>
          <w:sz w:val="24"/>
          <w:szCs w:val="24"/>
        </w:rPr>
        <w:t>:</w:t>
      </w:r>
    </w:p>
    <w:p w14:paraId="2D278CA0" w14:textId="49460D20" w:rsidR="00BD4B2A" w:rsidRPr="00367515" w:rsidRDefault="00B57D65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Foundation </w:t>
      </w:r>
      <w:r w:rsidR="005655A7" w:rsidRPr="00367515">
        <w:rPr>
          <w:rFonts w:ascii="Arial" w:hAnsi="Arial" w:cs="Arial"/>
        </w:rPr>
        <w:t>P</w:t>
      </w:r>
      <w:r w:rsidRPr="00367515">
        <w:rPr>
          <w:rFonts w:ascii="Arial" w:hAnsi="Arial" w:cs="Arial"/>
        </w:rPr>
        <w:t xml:space="preserve">harmacists </w:t>
      </w:r>
      <w:r w:rsidR="00BD4B2A" w:rsidRPr="00367515">
        <w:rPr>
          <w:rFonts w:ascii="Arial" w:hAnsi="Arial" w:cs="Arial"/>
        </w:rPr>
        <w:t xml:space="preserve">will still find themselves within the </w:t>
      </w:r>
      <w:r w:rsidR="00C81542" w:rsidRPr="00367515">
        <w:rPr>
          <w:rFonts w:ascii="Arial" w:hAnsi="Arial" w:cs="Arial"/>
        </w:rPr>
        <w:t>dispensary,</w:t>
      </w:r>
      <w:r w:rsidR="00BD4B2A" w:rsidRPr="00367515">
        <w:rPr>
          <w:rFonts w:ascii="Arial" w:hAnsi="Arial" w:cs="Arial"/>
        </w:rPr>
        <w:t xml:space="preserve"> where there </w:t>
      </w:r>
      <w:r w:rsidR="00641946" w:rsidRPr="00367515">
        <w:rPr>
          <w:rFonts w:ascii="Arial" w:hAnsi="Arial" w:cs="Arial"/>
        </w:rPr>
        <w:t xml:space="preserve">are </w:t>
      </w:r>
      <w:r w:rsidR="00DC7CB1" w:rsidRPr="00367515">
        <w:rPr>
          <w:rFonts w:ascii="Arial" w:hAnsi="Arial" w:cs="Arial"/>
        </w:rPr>
        <w:t xml:space="preserve">plenty of </w:t>
      </w:r>
      <w:r w:rsidR="00BD4B2A" w:rsidRPr="00367515">
        <w:rPr>
          <w:rFonts w:ascii="Arial" w:hAnsi="Arial" w:cs="Arial"/>
        </w:rPr>
        <w:t>opportunities</w:t>
      </w:r>
      <w:r w:rsidR="00DC7CB1" w:rsidRPr="00367515">
        <w:rPr>
          <w:rFonts w:ascii="Arial" w:hAnsi="Arial" w:cs="Arial"/>
        </w:rPr>
        <w:t xml:space="preserve"> for learning</w:t>
      </w:r>
      <w:r w:rsidR="00BD4B2A" w:rsidRPr="00367515">
        <w:rPr>
          <w:rFonts w:ascii="Arial" w:hAnsi="Arial" w:cs="Arial"/>
        </w:rPr>
        <w:t>.</w:t>
      </w:r>
    </w:p>
    <w:p w14:paraId="614A92BE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04EC5AD8" w14:textId="20962353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9:</w:t>
      </w:r>
      <w:r w:rsidRPr="00367515">
        <w:rPr>
          <w:rFonts w:ascii="Arial" w:hAnsi="Arial" w:cs="Arial"/>
        </w:rPr>
        <w:t xml:space="preserve"> During the induction period, </w:t>
      </w:r>
      <w:r w:rsidR="00DC7CB1" w:rsidRPr="00367515">
        <w:rPr>
          <w:rFonts w:ascii="Arial" w:hAnsi="Arial" w:cs="Arial"/>
        </w:rPr>
        <w:t>F</w:t>
      </w:r>
      <w:r w:rsidR="00E7423D" w:rsidRPr="00367515">
        <w:rPr>
          <w:rFonts w:ascii="Arial" w:hAnsi="Arial" w:cs="Arial"/>
        </w:rPr>
        <w:t xml:space="preserve">oundation </w:t>
      </w:r>
      <w:r w:rsidR="00DC7CB1" w:rsidRPr="00367515">
        <w:rPr>
          <w:rFonts w:ascii="Arial" w:hAnsi="Arial" w:cs="Arial"/>
        </w:rPr>
        <w:t>P</w:t>
      </w:r>
      <w:r w:rsidR="00E7423D" w:rsidRPr="00367515">
        <w:rPr>
          <w:rFonts w:ascii="Arial" w:hAnsi="Arial" w:cs="Arial"/>
        </w:rPr>
        <w:t>harmacists</w:t>
      </w:r>
      <w:r w:rsidRPr="00367515">
        <w:rPr>
          <w:rFonts w:ascii="Arial" w:hAnsi="Arial" w:cs="Arial"/>
        </w:rPr>
        <w:t xml:space="preserve"> will work their way through various tasks to ensure competence within patient services. Once completed this should be added to the portfolio as evidence and mapped against the FPF.</w:t>
      </w:r>
    </w:p>
    <w:p w14:paraId="7A65BF72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2C6E7459" w14:textId="08D41D99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10:</w:t>
      </w:r>
      <w:r w:rsidRPr="00367515">
        <w:rPr>
          <w:rFonts w:ascii="Arial" w:hAnsi="Arial" w:cs="Arial"/>
        </w:rPr>
        <w:t xml:space="preserve"> </w:t>
      </w:r>
      <w:r w:rsidR="000B51DC" w:rsidRPr="00367515">
        <w:rPr>
          <w:rFonts w:ascii="Arial" w:hAnsi="Arial" w:cs="Arial"/>
        </w:rPr>
        <w:t>During o</w:t>
      </w:r>
      <w:r w:rsidRPr="00367515">
        <w:rPr>
          <w:rFonts w:ascii="Arial" w:hAnsi="Arial" w:cs="Arial"/>
        </w:rPr>
        <w:t>n</w:t>
      </w:r>
      <w:r w:rsidR="000B51DC" w:rsidRPr="00367515">
        <w:rPr>
          <w:rFonts w:ascii="Arial" w:hAnsi="Arial" w:cs="Arial"/>
        </w:rPr>
        <w:t>-</w:t>
      </w:r>
      <w:r w:rsidRPr="00367515">
        <w:rPr>
          <w:rFonts w:ascii="Arial" w:hAnsi="Arial" w:cs="Arial"/>
        </w:rPr>
        <w:t>call and late</w:t>
      </w:r>
      <w:r w:rsidR="000B51DC" w:rsidRPr="00367515">
        <w:rPr>
          <w:rFonts w:ascii="Arial" w:hAnsi="Arial" w:cs="Arial"/>
        </w:rPr>
        <w:t>-</w:t>
      </w:r>
      <w:r w:rsidRPr="00367515">
        <w:rPr>
          <w:rFonts w:ascii="Arial" w:hAnsi="Arial" w:cs="Arial"/>
        </w:rPr>
        <w:t>night duties</w:t>
      </w:r>
      <w:r w:rsidR="000B51DC" w:rsidRPr="00367515">
        <w:rPr>
          <w:rFonts w:ascii="Arial" w:hAnsi="Arial" w:cs="Arial"/>
        </w:rPr>
        <w:t>, F</w:t>
      </w:r>
      <w:r w:rsidR="00176EFC" w:rsidRPr="00367515">
        <w:rPr>
          <w:rFonts w:ascii="Arial" w:hAnsi="Arial" w:cs="Arial"/>
        </w:rPr>
        <w:t xml:space="preserve">oundation </w:t>
      </w:r>
      <w:r w:rsidR="000B51DC" w:rsidRPr="00367515">
        <w:rPr>
          <w:rFonts w:ascii="Arial" w:hAnsi="Arial" w:cs="Arial"/>
        </w:rPr>
        <w:t>P</w:t>
      </w:r>
      <w:r w:rsidR="00E7423D" w:rsidRPr="00367515">
        <w:rPr>
          <w:rFonts w:ascii="Arial" w:hAnsi="Arial" w:cs="Arial"/>
        </w:rPr>
        <w:t xml:space="preserve">harmacists </w:t>
      </w:r>
      <w:r w:rsidRPr="00367515">
        <w:rPr>
          <w:rFonts w:ascii="Arial" w:hAnsi="Arial" w:cs="Arial"/>
        </w:rPr>
        <w:t xml:space="preserve">are expected to provide leadership within vital patient services, </w:t>
      </w:r>
      <w:r w:rsidR="004B749C" w:rsidRPr="00367515">
        <w:rPr>
          <w:rFonts w:ascii="Arial" w:hAnsi="Arial" w:cs="Arial"/>
        </w:rPr>
        <w:t xml:space="preserve">which </w:t>
      </w:r>
      <w:r w:rsidRPr="00367515">
        <w:rPr>
          <w:rFonts w:ascii="Arial" w:hAnsi="Arial" w:cs="Arial"/>
        </w:rPr>
        <w:t>can provide fruitful opportunities for generat</w:t>
      </w:r>
      <w:r w:rsidR="00FC19B6" w:rsidRPr="00367515">
        <w:rPr>
          <w:rFonts w:ascii="Arial" w:hAnsi="Arial" w:cs="Arial"/>
        </w:rPr>
        <w:t>ing</w:t>
      </w:r>
      <w:r w:rsidRPr="00367515">
        <w:rPr>
          <w:rFonts w:ascii="Arial" w:hAnsi="Arial" w:cs="Arial"/>
        </w:rPr>
        <w:t xml:space="preserve"> evidence. </w:t>
      </w:r>
    </w:p>
    <w:p w14:paraId="24723E98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4DD812E7" w14:textId="0802CF3C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Queries and problems raised and the method in which the </w:t>
      </w:r>
      <w:r w:rsidR="00B57D65" w:rsidRPr="00367515">
        <w:rPr>
          <w:rFonts w:ascii="Arial" w:hAnsi="Arial" w:cs="Arial"/>
        </w:rPr>
        <w:t>Foundation Pharmacist</w:t>
      </w:r>
      <w:r w:rsidRPr="00367515">
        <w:rPr>
          <w:rFonts w:ascii="Arial" w:hAnsi="Arial" w:cs="Arial"/>
        </w:rPr>
        <w:t xml:space="preserve"> resolves them can demonstrate various skills and competence. This can be documented in various ways, contributions to care intervention</w:t>
      </w:r>
      <w:r w:rsidR="004B749C" w:rsidRPr="00367515">
        <w:rPr>
          <w:rFonts w:ascii="Arial" w:hAnsi="Arial" w:cs="Arial"/>
        </w:rPr>
        <w:t xml:space="preserve"> and CPD for example</w:t>
      </w:r>
    </w:p>
    <w:p w14:paraId="78C77D47" w14:textId="77777777" w:rsidR="004B749C" w:rsidRPr="00367515" w:rsidRDefault="004B749C" w:rsidP="006D37B4">
      <w:pPr>
        <w:spacing w:line="360" w:lineRule="auto"/>
        <w:jc w:val="both"/>
        <w:rPr>
          <w:rFonts w:ascii="Arial" w:hAnsi="Arial" w:cs="Arial"/>
        </w:rPr>
      </w:pPr>
    </w:p>
    <w:p w14:paraId="7559FEE8" w14:textId="5008E2CF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11:</w:t>
      </w:r>
      <w:r w:rsidRPr="00367515">
        <w:rPr>
          <w:rFonts w:ascii="Arial" w:hAnsi="Arial" w:cs="Arial"/>
        </w:rPr>
        <w:t xml:space="preserve"> If a </w:t>
      </w:r>
      <w:r w:rsidR="004B749C" w:rsidRPr="00367515">
        <w:rPr>
          <w:rFonts w:ascii="Arial" w:hAnsi="Arial" w:cs="Arial"/>
        </w:rPr>
        <w:t>F</w:t>
      </w:r>
      <w:r w:rsidR="00E7423D" w:rsidRPr="00367515">
        <w:rPr>
          <w:rFonts w:ascii="Arial" w:hAnsi="Arial" w:cs="Arial"/>
        </w:rPr>
        <w:t xml:space="preserve">oundation </w:t>
      </w:r>
      <w:r w:rsidR="004B749C" w:rsidRPr="00367515">
        <w:rPr>
          <w:rFonts w:ascii="Arial" w:hAnsi="Arial" w:cs="Arial"/>
        </w:rPr>
        <w:t>P</w:t>
      </w:r>
      <w:r w:rsidR="00E7423D" w:rsidRPr="00367515">
        <w:rPr>
          <w:rFonts w:ascii="Arial" w:hAnsi="Arial" w:cs="Arial"/>
        </w:rPr>
        <w:t>harmacist</w:t>
      </w:r>
      <w:r w:rsidRPr="00367515">
        <w:rPr>
          <w:rFonts w:ascii="Arial" w:hAnsi="Arial" w:cs="Arial"/>
        </w:rPr>
        <w:t xml:space="preserve"> resolves a </w:t>
      </w:r>
      <w:r w:rsidR="00D3431D" w:rsidRPr="00367515">
        <w:rPr>
          <w:rFonts w:ascii="Arial" w:hAnsi="Arial" w:cs="Arial"/>
        </w:rPr>
        <w:t>complex</w:t>
      </w:r>
      <w:r w:rsidRPr="00367515">
        <w:rPr>
          <w:rFonts w:ascii="Arial" w:hAnsi="Arial" w:cs="Arial"/>
        </w:rPr>
        <w:t xml:space="preserve"> issue, witness testimonials and thank you emails can be taken as evidence. </w:t>
      </w:r>
    </w:p>
    <w:p w14:paraId="18950611" w14:textId="77777777" w:rsidR="00A91F5D" w:rsidRPr="00367515" w:rsidRDefault="00A91F5D" w:rsidP="006D37B4">
      <w:pPr>
        <w:spacing w:line="360" w:lineRule="auto"/>
        <w:jc w:val="both"/>
        <w:rPr>
          <w:rFonts w:ascii="Arial" w:hAnsi="Arial" w:cs="Arial"/>
          <w:b/>
          <w:color w:val="A00054"/>
        </w:rPr>
      </w:pPr>
    </w:p>
    <w:p w14:paraId="2816705A" w14:textId="77777777" w:rsidR="00BD4B2A" w:rsidRPr="00354351" w:rsidRDefault="00BD4B2A" w:rsidP="006D37B4">
      <w:pPr>
        <w:spacing w:after="160" w:line="360" w:lineRule="auto"/>
        <w:rPr>
          <w:rFonts w:ascii="Helvetica" w:hAnsi="Helvetica" w:cs="Helvetica"/>
          <w:b/>
          <w:color w:val="A00054"/>
          <w:sz w:val="24"/>
          <w:szCs w:val="24"/>
        </w:rPr>
      </w:pPr>
      <w:r w:rsidRPr="00354351">
        <w:rPr>
          <w:rFonts w:ascii="Helvetica" w:hAnsi="Helvetica" w:cs="Helvetica"/>
          <w:b/>
          <w:color w:val="A00054"/>
          <w:sz w:val="24"/>
          <w:szCs w:val="24"/>
        </w:rPr>
        <w:t>Technical Services</w:t>
      </w:r>
    </w:p>
    <w:p w14:paraId="1D8B6FB2" w14:textId="77777777" w:rsidR="00C81542" w:rsidRPr="00367515" w:rsidRDefault="00C81542" w:rsidP="006D37B4">
      <w:pPr>
        <w:spacing w:line="360" w:lineRule="auto"/>
        <w:rPr>
          <w:rFonts w:ascii="Arial" w:hAnsi="Arial" w:cs="Arial"/>
          <w:b/>
          <w:color w:val="A00054"/>
          <w:u w:val="single"/>
        </w:rPr>
      </w:pPr>
    </w:p>
    <w:p w14:paraId="7FE0ECAE" w14:textId="5716C816" w:rsidR="00BD4B2A" w:rsidRPr="00367515" w:rsidRDefault="00B57D65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Foundation </w:t>
      </w:r>
      <w:r w:rsidR="00176EFC" w:rsidRPr="00367515">
        <w:rPr>
          <w:rFonts w:ascii="Arial" w:hAnsi="Arial" w:cs="Arial"/>
        </w:rPr>
        <w:t>p</w:t>
      </w:r>
      <w:r w:rsidRPr="00367515">
        <w:rPr>
          <w:rFonts w:ascii="Arial" w:hAnsi="Arial" w:cs="Arial"/>
        </w:rPr>
        <w:t>harmacists</w:t>
      </w:r>
      <w:r w:rsidR="00BD4B2A" w:rsidRPr="00367515">
        <w:rPr>
          <w:rFonts w:ascii="Arial" w:hAnsi="Arial" w:cs="Arial"/>
        </w:rPr>
        <w:t xml:space="preserve"> whose trusts have technical services will have access to</w:t>
      </w:r>
      <w:r w:rsidR="00FC19B6" w:rsidRPr="00367515">
        <w:rPr>
          <w:rFonts w:ascii="Arial" w:hAnsi="Arial" w:cs="Arial"/>
        </w:rPr>
        <w:t xml:space="preserve"> a</w:t>
      </w:r>
      <w:r w:rsidR="00BD4B2A" w:rsidRPr="00367515">
        <w:rPr>
          <w:rFonts w:ascii="Arial" w:hAnsi="Arial" w:cs="Arial"/>
        </w:rPr>
        <w:t xml:space="preserve"> </w:t>
      </w:r>
      <w:r w:rsidR="00BF5310" w:rsidRPr="00367515">
        <w:rPr>
          <w:rFonts w:ascii="Arial" w:hAnsi="Arial" w:cs="Arial"/>
        </w:rPr>
        <w:t>S</w:t>
      </w:r>
      <w:r w:rsidR="00BD4B2A" w:rsidRPr="00367515">
        <w:rPr>
          <w:rFonts w:ascii="Arial" w:hAnsi="Arial" w:cs="Arial"/>
        </w:rPr>
        <w:t xml:space="preserve">pecialist </w:t>
      </w:r>
      <w:r w:rsidR="00BF5310" w:rsidRPr="00367515">
        <w:rPr>
          <w:rFonts w:ascii="Arial" w:hAnsi="Arial" w:cs="Arial"/>
        </w:rPr>
        <w:t>P</w:t>
      </w:r>
      <w:r w:rsidR="00BD4B2A" w:rsidRPr="00367515">
        <w:rPr>
          <w:rFonts w:ascii="Arial" w:hAnsi="Arial" w:cs="Arial"/>
        </w:rPr>
        <w:t>harmacist with a working knowledge of governance associated with the medicine production. These departments will have resources and plent</w:t>
      </w:r>
      <w:r w:rsidR="00BF5310" w:rsidRPr="00367515">
        <w:rPr>
          <w:rFonts w:ascii="Arial" w:hAnsi="Arial" w:cs="Arial"/>
        </w:rPr>
        <w:t>y of</w:t>
      </w:r>
      <w:r w:rsidR="00BD4B2A" w:rsidRPr="00367515">
        <w:rPr>
          <w:rFonts w:ascii="Arial" w:hAnsi="Arial" w:cs="Arial"/>
        </w:rPr>
        <w:t xml:space="preserve"> opportunities that can </w:t>
      </w:r>
      <w:r w:rsidR="00FC19B6" w:rsidRPr="00367515">
        <w:rPr>
          <w:rFonts w:ascii="Arial" w:hAnsi="Arial" w:cs="Arial"/>
        </w:rPr>
        <w:t xml:space="preserve">help </w:t>
      </w:r>
      <w:r w:rsidR="00BF5310" w:rsidRPr="00367515">
        <w:rPr>
          <w:rFonts w:ascii="Arial" w:hAnsi="Arial" w:cs="Arial"/>
        </w:rPr>
        <w:t>F</w:t>
      </w:r>
      <w:r w:rsidRPr="00367515">
        <w:rPr>
          <w:rFonts w:ascii="Arial" w:hAnsi="Arial" w:cs="Arial"/>
        </w:rPr>
        <w:t xml:space="preserve">oundation </w:t>
      </w:r>
      <w:r w:rsidR="00BF5310" w:rsidRPr="00367515">
        <w:rPr>
          <w:rFonts w:ascii="Arial" w:hAnsi="Arial" w:cs="Arial"/>
        </w:rPr>
        <w:t>P</w:t>
      </w:r>
      <w:r w:rsidRPr="00367515">
        <w:rPr>
          <w:rFonts w:ascii="Arial" w:hAnsi="Arial" w:cs="Arial"/>
        </w:rPr>
        <w:t>harmacists</w:t>
      </w:r>
      <w:r w:rsidR="00BD4B2A" w:rsidRPr="00367515">
        <w:rPr>
          <w:rFonts w:ascii="Arial" w:hAnsi="Arial" w:cs="Arial"/>
        </w:rPr>
        <w:t xml:space="preserve"> achieve core knowledge and demonstrate competence. </w:t>
      </w:r>
      <w:r w:rsidRPr="00367515">
        <w:rPr>
          <w:rFonts w:ascii="Arial" w:hAnsi="Arial" w:cs="Arial"/>
        </w:rPr>
        <w:t xml:space="preserve">Foundation </w:t>
      </w:r>
      <w:r w:rsidR="005F0EA5" w:rsidRPr="00367515">
        <w:rPr>
          <w:rFonts w:ascii="Arial" w:hAnsi="Arial" w:cs="Arial"/>
        </w:rPr>
        <w:t>P</w:t>
      </w:r>
      <w:r w:rsidRPr="00367515">
        <w:rPr>
          <w:rFonts w:ascii="Arial" w:hAnsi="Arial" w:cs="Arial"/>
        </w:rPr>
        <w:t>harmacists</w:t>
      </w:r>
      <w:r w:rsidR="00BD4B2A" w:rsidRPr="00367515">
        <w:rPr>
          <w:rFonts w:ascii="Arial" w:hAnsi="Arial" w:cs="Arial"/>
        </w:rPr>
        <w:t xml:space="preserve"> should be encouraged to seek opportunities to rotate into an aseptic manufacturing department where available.</w:t>
      </w:r>
    </w:p>
    <w:p w14:paraId="72E4D40E" w14:textId="77777777" w:rsidR="00254CB1" w:rsidRPr="00367515" w:rsidRDefault="00254CB1" w:rsidP="006D37B4">
      <w:pPr>
        <w:spacing w:line="360" w:lineRule="auto"/>
        <w:rPr>
          <w:rFonts w:ascii="Arial" w:hAnsi="Arial" w:cs="Arial"/>
        </w:rPr>
      </w:pPr>
    </w:p>
    <w:p w14:paraId="4FA81F3C" w14:textId="77777777" w:rsidR="008B5659" w:rsidRPr="00367515" w:rsidRDefault="00BD4B2A" w:rsidP="006D37B4">
      <w:pPr>
        <w:shd w:val="clear" w:color="auto" w:fill="EAF1DD" w:themeFill="accent3" w:themeFillTint="33"/>
        <w:spacing w:line="360" w:lineRule="auto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12:</w:t>
      </w:r>
      <w:r w:rsidRPr="00367515">
        <w:rPr>
          <w:rFonts w:ascii="Arial" w:hAnsi="Arial" w:cs="Arial"/>
        </w:rPr>
        <w:t xml:space="preserve"> </w:t>
      </w:r>
      <w:r w:rsidR="00B57D65" w:rsidRPr="00367515">
        <w:rPr>
          <w:rFonts w:ascii="Arial" w:hAnsi="Arial" w:cs="Arial"/>
        </w:rPr>
        <w:t xml:space="preserve">Where there is </w:t>
      </w:r>
      <w:r w:rsidRPr="00367515">
        <w:rPr>
          <w:rFonts w:ascii="Arial" w:hAnsi="Arial" w:cs="Arial"/>
        </w:rPr>
        <w:t>a technical services rotation</w:t>
      </w:r>
      <w:r w:rsidR="00FC19B6" w:rsidRPr="00367515">
        <w:rPr>
          <w:rFonts w:ascii="Arial" w:hAnsi="Arial" w:cs="Arial"/>
        </w:rPr>
        <w:t>,</w:t>
      </w:r>
      <w:r w:rsidR="00B57D65" w:rsidRPr="00367515">
        <w:rPr>
          <w:rFonts w:ascii="Arial" w:hAnsi="Arial" w:cs="Arial"/>
        </w:rPr>
        <w:t xml:space="preserve"> </w:t>
      </w:r>
      <w:r w:rsidRPr="00367515">
        <w:rPr>
          <w:rFonts w:ascii="Arial" w:hAnsi="Arial" w:cs="Arial"/>
        </w:rPr>
        <w:t xml:space="preserve">the competency programme </w:t>
      </w:r>
      <w:r w:rsidR="00B57D65" w:rsidRPr="00367515">
        <w:rPr>
          <w:rFonts w:ascii="Arial" w:hAnsi="Arial" w:cs="Arial"/>
        </w:rPr>
        <w:t>used within it must be used as</w:t>
      </w:r>
      <w:r w:rsidRPr="00367515">
        <w:rPr>
          <w:rFonts w:ascii="Arial" w:hAnsi="Arial" w:cs="Arial"/>
        </w:rPr>
        <w:t xml:space="preserve"> evidence and map</w:t>
      </w:r>
      <w:r w:rsidR="00B57D65" w:rsidRPr="00367515">
        <w:rPr>
          <w:rFonts w:ascii="Arial" w:hAnsi="Arial" w:cs="Arial"/>
        </w:rPr>
        <w:t xml:space="preserve">ped </w:t>
      </w:r>
      <w:r w:rsidR="00FC19B6" w:rsidRPr="00367515">
        <w:rPr>
          <w:rFonts w:ascii="Arial" w:hAnsi="Arial" w:cs="Arial"/>
        </w:rPr>
        <w:t>to</w:t>
      </w:r>
      <w:r w:rsidR="00B57D65" w:rsidRPr="00367515">
        <w:rPr>
          <w:rFonts w:ascii="Arial" w:hAnsi="Arial" w:cs="Arial"/>
        </w:rPr>
        <w:t xml:space="preserve"> </w:t>
      </w:r>
      <w:r w:rsidR="00176EFC" w:rsidRPr="00367515">
        <w:rPr>
          <w:rFonts w:ascii="Arial" w:hAnsi="Arial" w:cs="Arial"/>
        </w:rPr>
        <w:t>syllabus</w:t>
      </w:r>
      <w:r w:rsidR="00FC19B6" w:rsidRPr="00367515">
        <w:rPr>
          <w:rFonts w:ascii="Arial" w:hAnsi="Arial" w:cs="Arial"/>
        </w:rPr>
        <w:t xml:space="preserve"> </w:t>
      </w:r>
      <w:r w:rsidRPr="00367515">
        <w:rPr>
          <w:rFonts w:ascii="Arial" w:hAnsi="Arial" w:cs="Arial"/>
        </w:rPr>
        <w:t>learning outcomes and the FPF.</w:t>
      </w:r>
    </w:p>
    <w:p w14:paraId="7FC32E43" w14:textId="414F0461" w:rsidR="007C5765" w:rsidRPr="00367515" w:rsidRDefault="007C5765" w:rsidP="006D37B4">
      <w:pPr>
        <w:spacing w:after="200" w:line="360" w:lineRule="auto"/>
        <w:rPr>
          <w:rFonts w:ascii="Arial" w:hAnsi="Arial" w:cs="Arial"/>
        </w:rPr>
      </w:pPr>
    </w:p>
    <w:p w14:paraId="0D3A01A4" w14:textId="36B7A074" w:rsidR="0088279A" w:rsidRPr="00367515" w:rsidRDefault="0088279A" w:rsidP="006D37B4">
      <w:pPr>
        <w:spacing w:after="200" w:line="360" w:lineRule="auto"/>
        <w:rPr>
          <w:rFonts w:ascii="Arial" w:hAnsi="Arial" w:cs="Arial"/>
        </w:rPr>
      </w:pPr>
    </w:p>
    <w:sectPr w:rsidR="0088279A" w:rsidRPr="00367515" w:rsidSect="00DC69B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A82E2" w14:textId="77777777" w:rsidR="00362B60" w:rsidRDefault="00362B60" w:rsidP="00652EE7">
      <w:r>
        <w:separator/>
      </w:r>
    </w:p>
  </w:endnote>
  <w:endnote w:type="continuationSeparator" w:id="0">
    <w:p w14:paraId="6571A177" w14:textId="77777777" w:rsidR="00362B60" w:rsidRDefault="00362B60" w:rsidP="00652EE7">
      <w:r>
        <w:continuationSeparator/>
      </w:r>
    </w:p>
  </w:endnote>
  <w:endnote w:type="continuationNotice" w:id="1">
    <w:p w14:paraId="319602E9" w14:textId="77777777" w:rsidR="00362B60" w:rsidRDefault="00362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72582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8F4F296" w14:textId="1F079B39" w:rsidR="00E8504A" w:rsidRPr="00B860E6" w:rsidRDefault="00E8504A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B860E6">
          <w:rPr>
            <w:rFonts w:ascii="Arial" w:hAnsi="Arial" w:cs="Arial"/>
            <w:sz w:val="18"/>
            <w:szCs w:val="18"/>
          </w:rPr>
          <w:fldChar w:fldCharType="begin"/>
        </w:r>
        <w:r w:rsidRPr="00B860E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B860E6">
          <w:rPr>
            <w:rFonts w:ascii="Arial" w:hAnsi="Arial" w:cs="Arial"/>
            <w:sz w:val="18"/>
            <w:szCs w:val="18"/>
          </w:rPr>
          <w:fldChar w:fldCharType="separate"/>
        </w:r>
        <w:r w:rsidRPr="00B860E6">
          <w:rPr>
            <w:rFonts w:ascii="Arial" w:hAnsi="Arial" w:cs="Arial"/>
            <w:noProof/>
            <w:sz w:val="18"/>
            <w:szCs w:val="18"/>
          </w:rPr>
          <w:t>2</w:t>
        </w:r>
        <w:r w:rsidRPr="00B860E6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7E8CC2DB" w14:textId="77777777" w:rsidR="00E8504A" w:rsidRDefault="00E85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42977" w14:textId="71D79BB6" w:rsidR="00E8504A" w:rsidRDefault="00E8504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777D7B04" wp14:editId="73D3EA32">
          <wp:simplePos x="0" y="0"/>
          <wp:positionH relativeFrom="page">
            <wp:align>left</wp:align>
          </wp:positionH>
          <wp:positionV relativeFrom="paragraph">
            <wp:posOffset>-1096178</wp:posOffset>
          </wp:positionV>
          <wp:extent cx="7562215" cy="1402080"/>
          <wp:effectExtent l="0" t="0" r="0" b="762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ing_bottom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4020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1AAB3" w14:textId="77777777" w:rsidR="00362B60" w:rsidRDefault="00362B60" w:rsidP="00652EE7">
      <w:r>
        <w:separator/>
      </w:r>
    </w:p>
  </w:footnote>
  <w:footnote w:type="continuationSeparator" w:id="0">
    <w:p w14:paraId="475BB129" w14:textId="77777777" w:rsidR="00362B60" w:rsidRDefault="00362B60" w:rsidP="00652EE7">
      <w:r>
        <w:continuationSeparator/>
      </w:r>
    </w:p>
  </w:footnote>
  <w:footnote w:type="continuationNotice" w:id="1">
    <w:p w14:paraId="0CE6A085" w14:textId="77777777" w:rsidR="00362B60" w:rsidRDefault="00362B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2929F" w14:textId="3191245D" w:rsidR="00E8504A" w:rsidRPr="007E7D88" w:rsidRDefault="00E8504A" w:rsidP="004F330C">
    <w:pPr>
      <w:pStyle w:val="Heading2"/>
      <w:jc w:val="right"/>
      <w:rPr>
        <w:color w:val="003893"/>
        <w:sz w:val="22"/>
        <w:szCs w:val="22"/>
        <w:u w:val="none"/>
      </w:rPr>
    </w:pPr>
    <w:r>
      <w:rPr>
        <w:color w:val="003893"/>
        <w:sz w:val="22"/>
        <w:szCs w:val="22"/>
        <w:u w:val="none"/>
      </w:rPr>
      <w:t xml:space="preserve">Foundation </w:t>
    </w:r>
    <w:r w:rsidRPr="007E7D88">
      <w:rPr>
        <w:color w:val="003893"/>
        <w:sz w:val="22"/>
        <w:szCs w:val="22"/>
        <w:u w:val="none"/>
      </w:rPr>
      <w:t xml:space="preserve">Pharmacist </w:t>
    </w:r>
    <w:r>
      <w:rPr>
        <w:color w:val="003893"/>
        <w:sz w:val="22"/>
        <w:szCs w:val="22"/>
        <w:u w:val="none"/>
      </w:rPr>
      <w:t>Legacy Guidance</w:t>
    </w:r>
  </w:p>
  <w:p w14:paraId="3458CB46" w14:textId="77777777" w:rsidR="00E8504A" w:rsidRDefault="00E85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CB966" w14:textId="4535C9C1" w:rsidR="00E8504A" w:rsidRDefault="00E8504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336E31BA" wp14:editId="3B89DC90">
          <wp:simplePos x="0" y="0"/>
          <wp:positionH relativeFrom="margin">
            <wp:align>left</wp:align>
          </wp:positionH>
          <wp:positionV relativeFrom="paragraph">
            <wp:posOffset>-17888</wp:posOffset>
          </wp:positionV>
          <wp:extent cx="1971675" cy="723900"/>
          <wp:effectExtent l="0" t="0" r="952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02B69CE8" wp14:editId="6814D735">
          <wp:simplePos x="0" y="0"/>
          <wp:positionH relativeFrom="page">
            <wp:posOffset>4463499</wp:posOffset>
          </wp:positionH>
          <wp:positionV relativeFrom="page">
            <wp:posOffset>423233</wp:posOffset>
          </wp:positionV>
          <wp:extent cx="2788920" cy="652145"/>
          <wp:effectExtent l="0" t="0" r="5080" b="825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748"/>
    <w:multiLevelType w:val="hybridMultilevel"/>
    <w:tmpl w:val="1B76C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1991"/>
    <w:multiLevelType w:val="hybridMultilevel"/>
    <w:tmpl w:val="2C5A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02D6"/>
    <w:multiLevelType w:val="hybridMultilevel"/>
    <w:tmpl w:val="E3FCF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34FA9"/>
    <w:multiLevelType w:val="hybridMultilevel"/>
    <w:tmpl w:val="E216FBA0"/>
    <w:lvl w:ilvl="0" w:tplc="912C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34080"/>
    <w:multiLevelType w:val="multilevel"/>
    <w:tmpl w:val="603EBB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E7E2EA1"/>
    <w:multiLevelType w:val="hybridMultilevel"/>
    <w:tmpl w:val="1FE0262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012D9D"/>
    <w:multiLevelType w:val="hybridMultilevel"/>
    <w:tmpl w:val="AD1A4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457BC"/>
    <w:multiLevelType w:val="multilevel"/>
    <w:tmpl w:val="2F96F6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43D7206"/>
    <w:multiLevelType w:val="hybridMultilevel"/>
    <w:tmpl w:val="562C3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07280"/>
    <w:multiLevelType w:val="hybridMultilevel"/>
    <w:tmpl w:val="B92EA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064D8"/>
    <w:multiLevelType w:val="hybridMultilevel"/>
    <w:tmpl w:val="60AC0742"/>
    <w:lvl w:ilvl="0" w:tplc="D1646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8CB00">
      <w:numFmt w:val="none"/>
      <w:lvlText w:val=""/>
      <w:lvlJc w:val="left"/>
      <w:pPr>
        <w:tabs>
          <w:tab w:val="num" w:pos="360"/>
        </w:tabs>
      </w:pPr>
    </w:lvl>
    <w:lvl w:ilvl="2" w:tplc="3258E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45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A81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923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2E4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A9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EB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7219D7"/>
    <w:multiLevelType w:val="hybridMultilevel"/>
    <w:tmpl w:val="23587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5EB7"/>
    <w:multiLevelType w:val="multilevel"/>
    <w:tmpl w:val="AF9C92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8460532"/>
    <w:multiLevelType w:val="multilevel"/>
    <w:tmpl w:val="603EBB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1BD2B0B"/>
    <w:multiLevelType w:val="hybridMultilevel"/>
    <w:tmpl w:val="36748FEA"/>
    <w:lvl w:ilvl="0" w:tplc="547204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633F0"/>
    <w:multiLevelType w:val="hybridMultilevel"/>
    <w:tmpl w:val="83501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61FFF"/>
    <w:multiLevelType w:val="hybridMultilevel"/>
    <w:tmpl w:val="5BF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66ED9"/>
    <w:multiLevelType w:val="hybridMultilevel"/>
    <w:tmpl w:val="A75ACDBA"/>
    <w:lvl w:ilvl="0" w:tplc="2878C9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FB693F"/>
    <w:multiLevelType w:val="hybridMultilevel"/>
    <w:tmpl w:val="E1EA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2130B"/>
    <w:multiLevelType w:val="hybridMultilevel"/>
    <w:tmpl w:val="9C667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165AE"/>
    <w:multiLevelType w:val="hybridMultilevel"/>
    <w:tmpl w:val="347E4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45F65"/>
    <w:multiLevelType w:val="hybridMultilevel"/>
    <w:tmpl w:val="FBAA5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87D05"/>
    <w:multiLevelType w:val="multilevel"/>
    <w:tmpl w:val="12689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6DE1352"/>
    <w:multiLevelType w:val="hybridMultilevel"/>
    <w:tmpl w:val="AC2A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7125D"/>
    <w:multiLevelType w:val="hybridMultilevel"/>
    <w:tmpl w:val="48263104"/>
    <w:lvl w:ilvl="0" w:tplc="AA4EE7D4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04A9A"/>
    <w:multiLevelType w:val="hybridMultilevel"/>
    <w:tmpl w:val="6086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B55A7"/>
    <w:multiLevelType w:val="hybridMultilevel"/>
    <w:tmpl w:val="5C6C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9750F"/>
    <w:multiLevelType w:val="multilevel"/>
    <w:tmpl w:val="603EBB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6CB2322"/>
    <w:multiLevelType w:val="hybridMultilevel"/>
    <w:tmpl w:val="27ECE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65324"/>
    <w:multiLevelType w:val="hybridMultilevel"/>
    <w:tmpl w:val="9C0AB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A1D64"/>
    <w:multiLevelType w:val="multilevel"/>
    <w:tmpl w:val="90BCF6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23"/>
  </w:num>
  <w:num w:numId="5">
    <w:abstractNumId w:val="16"/>
  </w:num>
  <w:num w:numId="6">
    <w:abstractNumId w:val="19"/>
  </w:num>
  <w:num w:numId="7">
    <w:abstractNumId w:val="18"/>
  </w:num>
  <w:num w:numId="8">
    <w:abstractNumId w:val="15"/>
  </w:num>
  <w:num w:numId="9">
    <w:abstractNumId w:val="22"/>
  </w:num>
  <w:num w:numId="10">
    <w:abstractNumId w:val="12"/>
  </w:num>
  <w:num w:numId="11">
    <w:abstractNumId w:val="4"/>
  </w:num>
  <w:num w:numId="12">
    <w:abstractNumId w:val="27"/>
  </w:num>
  <w:num w:numId="13">
    <w:abstractNumId w:val="30"/>
  </w:num>
  <w:num w:numId="14">
    <w:abstractNumId w:val="7"/>
  </w:num>
  <w:num w:numId="15">
    <w:abstractNumId w:val="13"/>
  </w:num>
  <w:num w:numId="16">
    <w:abstractNumId w:val="3"/>
  </w:num>
  <w:num w:numId="17">
    <w:abstractNumId w:val="17"/>
  </w:num>
  <w:num w:numId="18">
    <w:abstractNumId w:val="10"/>
  </w:num>
  <w:num w:numId="19">
    <w:abstractNumId w:val="11"/>
  </w:num>
  <w:num w:numId="20">
    <w:abstractNumId w:val="26"/>
  </w:num>
  <w:num w:numId="21">
    <w:abstractNumId w:val="1"/>
  </w:num>
  <w:num w:numId="22">
    <w:abstractNumId w:val="29"/>
  </w:num>
  <w:num w:numId="23">
    <w:abstractNumId w:val="2"/>
  </w:num>
  <w:num w:numId="24">
    <w:abstractNumId w:val="25"/>
  </w:num>
  <w:num w:numId="25">
    <w:abstractNumId w:val="28"/>
  </w:num>
  <w:num w:numId="26">
    <w:abstractNumId w:val="5"/>
  </w:num>
  <w:num w:numId="27">
    <w:abstractNumId w:val="21"/>
  </w:num>
  <w:num w:numId="28">
    <w:abstractNumId w:val="24"/>
  </w:num>
  <w:num w:numId="29">
    <w:abstractNumId w:val="6"/>
  </w:num>
  <w:num w:numId="30">
    <w:abstractNumId w:val="0"/>
  </w:num>
  <w:num w:numId="31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9BE"/>
    <w:rsid w:val="00001D23"/>
    <w:rsid w:val="00002A4B"/>
    <w:rsid w:val="000030EA"/>
    <w:rsid w:val="0000335D"/>
    <w:rsid w:val="00004536"/>
    <w:rsid w:val="00006FF8"/>
    <w:rsid w:val="00007896"/>
    <w:rsid w:val="00010217"/>
    <w:rsid w:val="000113D2"/>
    <w:rsid w:val="00011EED"/>
    <w:rsid w:val="0001304D"/>
    <w:rsid w:val="0001476D"/>
    <w:rsid w:val="000168B4"/>
    <w:rsid w:val="000206AF"/>
    <w:rsid w:val="00020D60"/>
    <w:rsid w:val="0002143D"/>
    <w:rsid w:val="00021574"/>
    <w:rsid w:val="00022A79"/>
    <w:rsid w:val="00024091"/>
    <w:rsid w:val="00024855"/>
    <w:rsid w:val="0002623E"/>
    <w:rsid w:val="00026492"/>
    <w:rsid w:val="00030415"/>
    <w:rsid w:val="00030E85"/>
    <w:rsid w:val="00030EDD"/>
    <w:rsid w:val="00031830"/>
    <w:rsid w:val="00031D93"/>
    <w:rsid w:val="00031ECA"/>
    <w:rsid w:val="000326CC"/>
    <w:rsid w:val="00032727"/>
    <w:rsid w:val="000329E6"/>
    <w:rsid w:val="00032A63"/>
    <w:rsid w:val="00032E0A"/>
    <w:rsid w:val="00034280"/>
    <w:rsid w:val="00035251"/>
    <w:rsid w:val="00040553"/>
    <w:rsid w:val="0004126D"/>
    <w:rsid w:val="0004380A"/>
    <w:rsid w:val="0004501F"/>
    <w:rsid w:val="0004508E"/>
    <w:rsid w:val="00045A7D"/>
    <w:rsid w:val="0005053A"/>
    <w:rsid w:val="00050617"/>
    <w:rsid w:val="00050696"/>
    <w:rsid w:val="00052F78"/>
    <w:rsid w:val="00053ADC"/>
    <w:rsid w:val="00054C1F"/>
    <w:rsid w:val="00054E1C"/>
    <w:rsid w:val="00055B24"/>
    <w:rsid w:val="00056594"/>
    <w:rsid w:val="00057515"/>
    <w:rsid w:val="000602C9"/>
    <w:rsid w:val="00060985"/>
    <w:rsid w:val="00061087"/>
    <w:rsid w:val="00062262"/>
    <w:rsid w:val="0006373A"/>
    <w:rsid w:val="000637A5"/>
    <w:rsid w:val="0006387F"/>
    <w:rsid w:val="00064096"/>
    <w:rsid w:val="0006636C"/>
    <w:rsid w:val="0006658E"/>
    <w:rsid w:val="00066FAF"/>
    <w:rsid w:val="00067322"/>
    <w:rsid w:val="00067802"/>
    <w:rsid w:val="0006787E"/>
    <w:rsid w:val="0007075E"/>
    <w:rsid w:val="0007278E"/>
    <w:rsid w:val="00072DAB"/>
    <w:rsid w:val="00073FB5"/>
    <w:rsid w:val="00074A26"/>
    <w:rsid w:val="00075922"/>
    <w:rsid w:val="00075D7A"/>
    <w:rsid w:val="00075D8F"/>
    <w:rsid w:val="0007617E"/>
    <w:rsid w:val="000766C5"/>
    <w:rsid w:val="00077577"/>
    <w:rsid w:val="00080DA3"/>
    <w:rsid w:val="00083409"/>
    <w:rsid w:val="00084238"/>
    <w:rsid w:val="000849EC"/>
    <w:rsid w:val="00084C03"/>
    <w:rsid w:val="00085774"/>
    <w:rsid w:val="00085F06"/>
    <w:rsid w:val="00086AD5"/>
    <w:rsid w:val="00090051"/>
    <w:rsid w:val="000900E6"/>
    <w:rsid w:val="00090348"/>
    <w:rsid w:val="0009274F"/>
    <w:rsid w:val="00092FAC"/>
    <w:rsid w:val="000947FD"/>
    <w:rsid w:val="0009662E"/>
    <w:rsid w:val="00096B0D"/>
    <w:rsid w:val="00096F51"/>
    <w:rsid w:val="0009763B"/>
    <w:rsid w:val="000A0FFD"/>
    <w:rsid w:val="000A29D2"/>
    <w:rsid w:val="000A6C25"/>
    <w:rsid w:val="000A71DA"/>
    <w:rsid w:val="000A7297"/>
    <w:rsid w:val="000A7C6B"/>
    <w:rsid w:val="000B06E6"/>
    <w:rsid w:val="000B1065"/>
    <w:rsid w:val="000B1D6D"/>
    <w:rsid w:val="000B26B7"/>
    <w:rsid w:val="000B2757"/>
    <w:rsid w:val="000B2F2B"/>
    <w:rsid w:val="000B35E2"/>
    <w:rsid w:val="000B51DC"/>
    <w:rsid w:val="000B5C11"/>
    <w:rsid w:val="000B6254"/>
    <w:rsid w:val="000B637D"/>
    <w:rsid w:val="000C11EC"/>
    <w:rsid w:val="000C32BA"/>
    <w:rsid w:val="000C37BF"/>
    <w:rsid w:val="000C4663"/>
    <w:rsid w:val="000C539C"/>
    <w:rsid w:val="000C53C2"/>
    <w:rsid w:val="000C5FB1"/>
    <w:rsid w:val="000C7180"/>
    <w:rsid w:val="000C79AE"/>
    <w:rsid w:val="000C7A28"/>
    <w:rsid w:val="000D2A51"/>
    <w:rsid w:val="000D2B18"/>
    <w:rsid w:val="000D2B49"/>
    <w:rsid w:val="000D3C23"/>
    <w:rsid w:val="000D4538"/>
    <w:rsid w:val="000D530E"/>
    <w:rsid w:val="000D5CD9"/>
    <w:rsid w:val="000D6C29"/>
    <w:rsid w:val="000D7A01"/>
    <w:rsid w:val="000D7C11"/>
    <w:rsid w:val="000D7F61"/>
    <w:rsid w:val="000E03DF"/>
    <w:rsid w:val="000E1510"/>
    <w:rsid w:val="000E1DF1"/>
    <w:rsid w:val="000E3B0D"/>
    <w:rsid w:val="000E40E6"/>
    <w:rsid w:val="000E55CC"/>
    <w:rsid w:val="000E6DE1"/>
    <w:rsid w:val="000E7673"/>
    <w:rsid w:val="000F0F75"/>
    <w:rsid w:val="000F16ED"/>
    <w:rsid w:val="000F189D"/>
    <w:rsid w:val="000F250A"/>
    <w:rsid w:val="000F3348"/>
    <w:rsid w:val="000F44E6"/>
    <w:rsid w:val="000F45C5"/>
    <w:rsid w:val="000F5491"/>
    <w:rsid w:val="000F54F6"/>
    <w:rsid w:val="000F5850"/>
    <w:rsid w:val="000F5D19"/>
    <w:rsid w:val="000F616E"/>
    <w:rsid w:val="000F655C"/>
    <w:rsid w:val="000F7D9B"/>
    <w:rsid w:val="00101ACB"/>
    <w:rsid w:val="00102E5D"/>
    <w:rsid w:val="001030C2"/>
    <w:rsid w:val="001044ED"/>
    <w:rsid w:val="00107AF5"/>
    <w:rsid w:val="00107B48"/>
    <w:rsid w:val="00110EB8"/>
    <w:rsid w:val="00111B05"/>
    <w:rsid w:val="00112DC1"/>
    <w:rsid w:val="00112E02"/>
    <w:rsid w:val="001130B3"/>
    <w:rsid w:val="001135A0"/>
    <w:rsid w:val="00114935"/>
    <w:rsid w:val="00116AE1"/>
    <w:rsid w:val="00116C87"/>
    <w:rsid w:val="00116F0A"/>
    <w:rsid w:val="001206A1"/>
    <w:rsid w:val="00120FEC"/>
    <w:rsid w:val="00122B39"/>
    <w:rsid w:val="00122F69"/>
    <w:rsid w:val="0012353C"/>
    <w:rsid w:val="001236C4"/>
    <w:rsid w:val="00123F68"/>
    <w:rsid w:val="0012460D"/>
    <w:rsid w:val="001247E4"/>
    <w:rsid w:val="00125218"/>
    <w:rsid w:val="00125259"/>
    <w:rsid w:val="00126399"/>
    <w:rsid w:val="00126AAE"/>
    <w:rsid w:val="00131432"/>
    <w:rsid w:val="00132EC1"/>
    <w:rsid w:val="00132F2F"/>
    <w:rsid w:val="00133299"/>
    <w:rsid w:val="0013356A"/>
    <w:rsid w:val="00134886"/>
    <w:rsid w:val="0013695A"/>
    <w:rsid w:val="0014273B"/>
    <w:rsid w:val="001429B2"/>
    <w:rsid w:val="001434D5"/>
    <w:rsid w:val="00143934"/>
    <w:rsid w:val="00143BDB"/>
    <w:rsid w:val="0014458E"/>
    <w:rsid w:val="00145DFC"/>
    <w:rsid w:val="001461B1"/>
    <w:rsid w:val="00146867"/>
    <w:rsid w:val="00146A2C"/>
    <w:rsid w:val="00146B68"/>
    <w:rsid w:val="00147384"/>
    <w:rsid w:val="00147712"/>
    <w:rsid w:val="00151F50"/>
    <w:rsid w:val="001531FC"/>
    <w:rsid w:val="001535B8"/>
    <w:rsid w:val="00154CEE"/>
    <w:rsid w:val="00155218"/>
    <w:rsid w:val="00156340"/>
    <w:rsid w:val="0015694E"/>
    <w:rsid w:val="00160DEA"/>
    <w:rsid w:val="001615F8"/>
    <w:rsid w:val="00162BAE"/>
    <w:rsid w:val="001632E3"/>
    <w:rsid w:val="00163CCF"/>
    <w:rsid w:val="00166B01"/>
    <w:rsid w:val="001673F5"/>
    <w:rsid w:val="00171D55"/>
    <w:rsid w:val="00171E15"/>
    <w:rsid w:val="001726DB"/>
    <w:rsid w:val="00172BFF"/>
    <w:rsid w:val="0017331D"/>
    <w:rsid w:val="00173902"/>
    <w:rsid w:val="0017416F"/>
    <w:rsid w:val="00175012"/>
    <w:rsid w:val="00176EFC"/>
    <w:rsid w:val="001770DA"/>
    <w:rsid w:val="00177256"/>
    <w:rsid w:val="00177780"/>
    <w:rsid w:val="0017782E"/>
    <w:rsid w:val="00180130"/>
    <w:rsid w:val="0018218A"/>
    <w:rsid w:val="00182D19"/>
    <w:rsid w:val="001834A4"/>
    <w:rsid w:val="001839D3"/>
    <w:rsid w:val="00184C5D"/>
    <w:rsid w:val="00184DB5"/>
    <w:rsid w:val="0018655B"/>
    <w:rsid w:val="00186BE1"/>
    <w:rsid w:val="00187A4B"/>
    <w:rsid w:val="001902A3"/>
    <w:rsid w:val="001919FD"/>
    <w:rsid w:val="00193C7F"/>
    <w:rsid w:val="0019455C"/>
    <w:rsid w:val="00195338"/>
    <w:rsid w:val="001954EE"/>
    <w:rsid w:val="00195605"/>
    <w:rsid w:val="001956B4"/>
    <w:rsid w:val="00195DB9"/>
    <w:rsid w:val="00196A7C"/>
    <w:rsid w:val="00197E4D"/>
    <w:rsid w:val="001A11D3"/>
    <w:rsid w:val="001A12BD"/>
    <w:rsid w:val="001A283F"/>
    <w:rsid w:val="001A3B2B"/>
    <w:rsid w:val="001A3DF3"/>
    <w:rsid w:val="001A4B95"/>
    <w:rsid w:val="001A5C27"/>
    <w:rsid w:val="001A631A"/>
    <w:rsid w:val="001A68D2"/>
    <w:rsid w:val="001B2266"/>
    <w:rsid w:val="001B310F"/>
    <w:rsid w:val="001B47BA"/>
    <w:rsid w:val="001C194A"/>
    <w:rsid w:val="001C292E"/>
    <w:rsid w:val="001C3F2D"/>
    <w:rsid w:val="001C47E1"/>
    <w:rsid w:val="001C48DA"/>
    <w:rsid w:val="001C5B15"/>
    <w:rsid w:val="001D0594"/>
    <w:rsid w:val="001D061B"/>
    <w:rsid w:val="001D06DE"/>
    <w:rsid w:val="001D07D4"/>
    <w:rsid w:val="001D1012"/>
    <w:rsid w:val="001D11DB"/>
    <w:rsid w:val="001D1DC4"/>
    <w:rsid w:val="001D1E59"/>
    <w:rsid w:val="001D2683"/>
    <w:rsid w:val="001D4DB5"/>
    <w:rsid w:val="001D6E99"/>
    <w:rsid w:val="001D7401"/>
    <w:rsid w:val="001E1C7F"/>
    <w:rsid w:val="001E2347"/>
    <w:rsid w:val="001E3D4C"/>
    <w:rsid w:val="001E3E1C"/>
    <w:rsid w:val="001E4017"/>
    <w:rsid w:val="001E4600"/>
    <w:rsid w:val="001E51AC"/>
    <w:rsid w:val="001E5843"/>
    <w:rsid w:val="001E62F8"/>
    <w:rsid w:val="001E7833"/>
    <w:rsid w:val="001F2A88"/>
    <w:rsid w:val="001F3789"/>
    <w:rsid w:val="001F3EA1"/>
    <w:rsid w:val="001F46DA"/>
    <w:rsid w:val="001F51D3"/>
    <w:rsid w:val="001F6C37"/>
    <w:rsid w:val="001F72F2"/>
    <w:rsid w:val="001F7A6C"/>
    <w:rsid w:val="002000D4"/>
    <w:rsid w:val="002015CB"/>
    <w:rsid w:val="00201842"/>
    <w:rsid w:val="00201D88"/>
    <w:rsid w:val="002026AC"/>
    <w:rsid w:val="002026EE"/>
    <w:rsid w:val="00205048"/>
    <w:rsid w:val="002067C3"/>
    <w:rsid w:val="00207312"/>
    <w:rsid w:val="002073BC"/>
    <w:rsid w:val="002074AF"/>
    <w:rsid w:val="00207BDC"/>
    <w:rsid w:val="00211550"/>
    <w:rsid w:val="002115EB"/>
    <w:rsid w:val="0021285A"/>
    <w:rsid w:val="00212B33"/>
    <w:rsid w:val="00212C00"/>
    <w:rsid w:val="00212D89"/>
    <w:rsid w:val="00212E49"/>
    <w:rsid w:val="002142A1"/>
    <w:rsid w:val="00214695"/>
    <w:rsid w:val="002153C3"/>
    <w:rsid w:val="00216154"/>
    <w:rsid w:val="0021655E"/>
    <w:rsid w:val="002204BF"/>
    <w:rsid w:val="00221302"/>
    <w:rsid w:val="002266E1"/>
    <w:rsid w:val="00226BE9"/>
    <w:rsid w:val="0022773E"/>
    <w:rsid w:val="00231C41"/>
    <w:rsid w:val="00232213"/>
    <w:rsid w:val="00234136"/>
    <w:rsid w:val="00235953"/>
    <w:rsid w:val="002372C3"/>
    <w:rsid w:val="00240308"/>
    <w:rsid w:val="00242212"/>
    <w:rsid w:val="0024306F"/>
    <w:rsid w:val="00243A47"/>
    <w:rsid w:val="002448CC"/>
    <w:rsid w:val="0024514D"/>
    <w:rsid w:val="002452D7"/>
    <w:rsid w:val="00245C59"/>
    <w:rsid w:val="002475D9"/>
    <w:rsid w:val="00250224"/>
    <w:rsid w:val="0025123E"/>
    <w:rsid w:val="00252A50"/>
    <w:rsid w:val="00254A60"/>
    <w:rsid w:val="00254CB1"/>
    <w:rsid w:val="002564CE"/>
    <w:rsid w:val="0026031A"/>
    <w:rsid w:val="00260581"/>
    <w:rsid w:val="00261BF9"/>
    <w:rsid w:val="00261FDD"/>
    <w:rsid w:val="0026248B"/>
    <w:rsid w:val="00263509"/>
    <w:rsid w:val="00263DD7"/>
    <w:rsid w:val="002640AE"/>
    <w:rsid w:val="00264CCB"/>
    <w:rsid w:val="00264FF7"/>
    <w:rsid w:val="0026538E"/>
    <w:rsid w:val="002664AF"/>
    <w:rsid w:val="0026765C"/>
    <w:rsid w:val="002715BC"/>
    <w:rsid w:val="00273279"/>
    <w:rsid w:val="00274782"/>
    <w:rsid w:val="00274C5D"/>
    <w:rsid w:val="00277639"/>
    <w:rsid w:val="00277874"/>
    <w:rsid w:val="002802F2"/>
    <w:rsid w:val="0028186C"/>
    <w:rsid w:val="00281AA2"/>
    <w:rsid w:val="00281C90"/>
    <w:rsid w:val="00281D61"/>
    <w:rsid w:val="00281E05"/>
    <w:rsid w:val="00282031"/>
    <w:rsid w:val="00282ECA"/>
    <w:rsid w:val="00283108"/>
    <w:rsid w:val="00283255"/>
    <w:rsid w:val="002841CB"/>
    <w:rsid w:val="00285A3D"/>
    <w:rsid w:val="00286571"/>
    <w:rsid w:val="00287BD5"/>
    <w:rsid w:val="00290289"/>
    <w:rsid w:val="00291646"/>
    <w:rsid w:val="00292C2E"/>
    <w:rsid w:val="00292F6F"/>
    <w:rsid w:val="00294C79"/>
    <w:rsid w:val="00295243"/>
    <w:rsid w:val="0029625C"/>
    <w:rsid w:val="002978CA"/>
    <w:rsid w:val="00297F19"/>
    <w:rsid w:val="002A0A2F"/>
    <w:rsid w:val="002A1F3C"/>
    <w:rsid w:val="002A4234"/>
    <w:rsid w:val="002A44BA"/>
    <w:rsid w:val="002A4C00"/>
    <w:rsid w:val="002A537A"/>
    <w:rsid w:val="002A613C"/>
    <w:rsid w:val="002A62A6"/>
    <w:rsid w:val="002A687A"/>
    <w:rsid w:val="002A6EFF"/>
    <w:rsid w:val="002A7578"/>
    <w:rsid w:val="002A7BBA"/>
    <w:rsid w:val="002B2FC3"/>
    <w:rsid w:val="002B4731"/>
    <w:rsid w:val="002B4E40"/>
    <w:rsid w:val="002B675D"/>
    <w:rsid w:val="002B6DA5"/>
    <w:rsid w:val="002B6EE8"/>
    <w:rsid w:val="002B7A8F"/>
    <w:rsid w:val="002C1857"/>
    <w:rsid w:val="002C33B0"/>
    <w:rsid w:val="002C45C9"/>
    <w:rsid w:val="002C4710"/>
    <w:rsid w:val="002C5C09"/>
    <w:rsid w:val="002C637E"/>
    <w:rsid w:val="002C73FD"/>
    <w:rsid w:val="002D1363"/>
    <w:rsid w:val="002D1A69"/>
    <w:rsid w:val="002D27A9"/>
    <w:rsid w:val="002D2A09"/>
    <w:rsid w:val="002D3005"/>
    <w:rsid w:val="002D3869"/>
    <w:rsid w:val="002D46D7"/>
    <w:rsid w:val="002D477D"/>
    <w:rsid w:val="002D4F20"/>
    <w:rsid w:val="002D5270"/>
    <w:rsid w:val="002D6C7B"/>
    <w:rsid w:val="002D71D7"/>
    <w:rsid w:val="002E0A4E"/>
    <w:rsid w:val="002E1C44"/>
    <w:rsid w:val="002E3DC0"/>
    <w:rsid w:val="002E6498"/>
    <w:rsid w:val="002E6822"/>
    <w:rsid w:val="002E6CDB"/>
    <w:rsid w:val="002E7324"/>
    <w:rsid w:val="002E753F"/>
    <w:rsid w:val="002F0B7C"/>
    <w:rsid w:val="002F3905"/>
    <w:rsid w:val="002F47BC"/>
    <w:rsid w:val="002F4E0E"/>
    <w:rsid w:val="002F6ACE"/>
    <w:rsid w:val="00300713"/>
    <w:rsid w:val="00302C3C"/>
    <w:rsid w:val="00303ABA"/>
    <w:rsid w:val="00303DCE"/>
    <w:rsid w:val="00307D19"/>
    <w:rsid w:val="00310893"/>
    <w:rsid w:val="00313AC9"/>
    <w:rsid w:val="00314259"/>
    <w:rsid w:val="00314D8D"/>
    <w:rsid w:val="00315341"/>
    <w:rsid w:val="003160A9"/>
    <w:rsid w:val="00316E1C"/>
    <w:rsid w:val="00317702"/>
    <w:rsid w:val="00317A67"/>
    <w:rsid w:val="00317DCA"/>
    <w:rsid w:val="003219A4"/>
    <w:rsid w:val="00322D80"/>
    <w:rsid w:val="00323F06"/>
    <w:rsid w:val="003241AC"/>
    <w:rsid w:val="00325812"/>
    <w:rsid w:val="00325B46"/>
    <w:rsid w:val="003265B3"/>
    <w:rsid w:val="00326647"/>
    <w:rsid w:val="003267F0"/>
    <w:rsid w:val="00330265"/>
    <w:rsid w:val="0033044B"/>
    <w:rsid w:val="003308E0"/>
    <w:rsid w:val="00332999"/>
    <w:rsid w:val="00332A1B"/>
    <w:rsid w:val="00332B91"/>
    <w:rsid w:val="00333179"/>
    <w:rsid w:val="003332A9"/>
    <w:rsid w:val="0033405D"/>
    <w:rsid w:val="00334117"/>
    <w:rsid w:val="003349BC"/>
    <w:rsid w:val="003352C6"/>
    <w:rsid w:val="003355FC"/>
    <w:rsid w:val="00335658"/>
    <w:rsid w:val="00335C39"/>
    <w:rsid w:val="00335E76"/>
    <w:rsid w:val="00336FE2"/>
    <w:rsid w:val="003378D1"/>
    <w:rsid w:val="003379C8"/>
    <w:rsid w:val="00340007"/>
    <w:rsid w:val="00340EA3"/>
    <w:rsid w:val="0034117D"/>
    <w:rsid w:val="00343072"/>
    <w:rsid w:val="00344217"/>
    <w:rsid w:val="00344401"/>
    <w:rsid w:val="00344B32"/>
    <w:rsid w:val="0034583B"/>
    <w:rsid w:val="003466DC"/>
    <w:rsid w:val="00346B71"/>
    <w:rsid w:val="00346FB2"/>
    <w:rsid w:val="00350640"/>
    <w:rsid w:val="00350848"/>
    <w:rsid w:val="00350D58"/>
    <w:rsid w:val="00351FD5"/>
    <w:rsid w:val="0035356C"/>
    <w:rsid w:val="003535F6"/>
    <w:rsid w:val="00353F7F"/>
    <w:rsid w:val="00354351"/>
    <w:rsid w:val="003577D1"/>
    <w:rsid w:val="00360B44"/>
    <w:rsid w:val="003612D9"/>
    <w:rsid w:val="00361FD7"/>
    <w:rsid w:val="003624F6"/>
    <w:rsid w:val="00362B17"/>
    <w:rsid w:val="00362B60"/>
    <w:rsid w:val="00364443"/>
    <w:rsid w:val="00365827"/>
    <w:rsid w:val="00365C83"/>
    <w:rsid w:val="00367515"/>
    <w:rsid w:val="00367718"/>
    <w:rsid w:val="0037253D"/>
    <w:rsid w:val="00372605"/>
    <w:rsid w:val="00373C22"/>
    <w:rsid w:val="00373CEB"/>
    <w:rsid w:val="003745F1"/>
    <w:rsid w:val="00375B7E"/>
    <w:rsid w:val="00375DE4"/>
    <w:rsid w:val="00376474"/>
    <w:rsid w:val="00377C14"/>
    <w:rsid w:val="003801EC"/>
    <w:rsid w:val="003812FE"/>
    <w:rsid w:val="003813A2"/>
    <w:rsid w:val="003824AB"/>
    <w:rsid w:val="00383519"/>
    <w:rsid w:val="00383B55"/>
    <w:rsid w:val="00384CC6"/>
    <w:rsid w:val="0038592F"/>
    <w:rsid w:val="00386045"/>
    <w:rsid w:val="00386AD9"/>
    <w:rsid w:val="00386BEF"/>
    <w:rsid w:val="00387565"/>
    <w:rsid w:val="0039043D"/>
    <w:rsid w:val="003907A6"/>
    <w:rsid w:val="00390C76"/>
    <w:rsid w:val="00391E08"/>
    <w:rsid w:val="00391E1F"/>
    <w:rsid w:val="003920F4"/>
    <w:rsid w:val="003923FA"/>
    <w:rsid w:val="003928F5"/>
    <w:rsid w:val="003932E9"/>
    <w:rsid w:val="003936FB"/>
    <w:rsid w:val="003949A1"/>
    <w:rsid w:val="003951AC"/>
    <w:rsid w:val="0039682F"/>
    <w:rsid w:val="00397BEB"/>
    <w:rsid w:val="003A03D6"/>
    <w:rsid w:val="003A09EF"/>
    <w:rsid w:val="003A0FAB"/>
    <w:rsid w:val="003A12A7"/>
    <w:rsid w:val="003A15B8"/>
    <w:rsid w:val="003A2A22"/>
    <w:rsid w:val="003A346A"/>
    <w:rsid w:val="003A36C6"/>
    <w:rsid w:val="003A3764"/>
    <w:rsid w:val="003A3F18"/>
    <w:rsid w:val="003A6815"/>
    <w:rsid w:val="003A6B5A"/>
    <w:rsid w:val="003A7811"/>
    <w:rsid w:val="003A78A4"/>
    <w:rsid w:val="003B058F"/>
    <w:rsid w:val="003B2139"/>
    <w:rsid w:val="003B3041"/>
    <w:rsid w:val="003B4FA6"/>
    <w:rsid w:val="003B5995"/>
    <w:rsid w:val="003B6BE1"/>
    <w:rsid w:val="003B71B7"/>
    <w:rsid w:val="003B7D63"/>
    <w:rsid w:val="003C0561"/>
    <w:rsid w:val="003C294B"/>
    <w:rsid w:val="003C2E31"/>
    <w:rsid w:val="003C346B"/>
    <w:rsid w:val="003C6E75"/>
    <w:rsid w:val="003C6FA5"/>
    <w:rsid w:val="003D1DE7"/>
    <w:rsid w:val="003D2082"/>
    <w:rsid w:val="003D293B"/>
    <w:rsid w:val="003D3BD8"/>
    <w:rsid w:val="003D45A0"/>
    <w:rsid w:val="003D4810"/>
    <w:rsid w:val="003D4DE7"/>
    <w:rsid w:val="003D52E6"/>
    <w:rsid w:val="003D5481"/>
    <w:rsid w:val="003D613D"/>
    <w:rsid w:val="003D63D3"/>
    <w:rsid w:val="003D7A61"/>
    <w:rsid w:val="003D7C36"/>
    <w:rsid w:val="003E0818"/>
    <w:rsid w:val="003E1C94"/>
    <w:rsid w:val="003E1DD6"/>
    <w:rsid w:val="003E1FD9"/>
    <w:rsid w:val="003E2487"/>
    <w:rsid w:val="003E27AD"/>
    <w:rsid w:val="003E2E5F"/>
    <w:rsid w:val="003E3A13"/>
    <w:rsid w:val="003E467B"/>
    <w:rsid w:val="003E538B"/>
    <w:rsid w:val="003E5FBC"/>
    <w:rsid w:val="003E7763"/>
    <w:rsid w:val="003F0942"/>
    <w:rsid w:val="003F0E5A"/>
    <w:rsid w:val="003F1460"/>
    <w:rsid w:val="003F4067"/>
    <w:rsid w:val="003F501D"/>
    <w:rsid w:val="003F581E"/>
    <w:rsid w:val="003F5F2F"/>
    <w:rsid w:val="003F73E7"/>
    <w:rsid w:val="003F7480"/>
    <w:rsid w:val="00402508"/>
    <w:rsid w:val="0040359F"/>
    <w:rsid w:val="004036AD"/>
    <w:rsid w:val="004041C0"/>
    <w:rsid w:val="00405396"/>
    <w:rsid w:val="00407702"/>
    <w:rsid w:val="004102F1"/>
    <w:rsid w:val="0041267F"/>
    <w:rsid w:val="00414599"/>
    <w:rsid w:val="004149DE"/>
    <w:rsid w:val="00415636"/>
    <w:rsid w:val="004178E3"/>
    <w:rsid w:val="00417D60"/>
    <w:rsid w:val="00421A3B"/>
    <w:rsid w:val="00421FE5"/>
    <w:rsid w:val="00422E8F"/>
    <w:rsid w:val="0042473E"/>
    <w:rsid w:val="004250A2"/>
    <w:rsid w:val="00425CA9"/>
    <w:rsid w:val="00425FF3"/>
    <w:rsid w:val="00426272"/>
    <w:rsid w:val="00426AF3"/>
    <w:rsid w:val="00426C2F"/>
    <w:rsid w:val="00430CBD"/>
    <w:rsid w:val="0043210E"/>
    <w:rsid w:val="00433715"/>
    <w:rsid w:val="00433BE7"/>
    <w:rsid w:val="00434FD3"/>
    <w:rsid w:val="00435D73"/>
    <w:rsid w:val="004373DE"/>
    <w:rsid w:val="00437703"/>
    <w:rsid w:val="004377B6"/>
    <w:rsid w:val="0044035B"/>
    <w:rsid w:val="00442A20"/>
    <w:rsid w:val="00444272"/>
    <w:rsid w:val="004458AE"/>
    <w:rsid w:val="00446E24"/>
    <w:rsid w:val="00446EEC"/>
    <w:rsid w:val="00450CAE"/>
    <w:rsid w:val="00450CFF"/>
    <w:rsid w:val="0045132C"/>
    <w:rsid w:val="0045197B"/>
    <w:rsid w:val="0045206B"/>
    <w:rsid w:val="00452323"/>
    <w:rsid w:val="004529E0"/>
    <w:rsid w:val="004529FB"/>
    <w:rsid w:val="004539F6"/>
    <w:rsid w:val="00455020"/>
    <w:rsid w:val="004557B7"/>
    <w:rsid w:val="00455F1A"/>
    <w:rsid w:val="00457095"/>
    <w:rsid w:val="004571E7"/>
    <w:rsid w:val="00460E31"/>
    <w:rsid w:val="004612BC"/>
    <w:rsid w:val="00461742"/>
    <w:rsid w:val="00462064"/>
    <w:rsid w:val="004646E8"/>
    <w:rsid w:val="00464D41"/>
    <w:rsid w:val="00465122"/>
    <w:rsid w:val="00465342"/>
    <w:rsid w:val="004654AB"/>
    <w:rsid w:val="004659A5"/>
    <w:rsid w:val="00465C5B"/>
    <w:rsid w:val="00465E5B"/>
    <w:rsid w:val="00466695"/>
    <w:rsid w:val="00467572"/>
    <w:rsid w:val="00471597"/>
    <w:rsid w:val="004717A8"/>
    <w:rsid w:val="00471E06"/>
    <w:rsid w:val="0047286B"/>
    <w:rsid w:val="00472893"/>
    <w:rsid w:val="00472EAC"/>
    <w:rsid w:val="00473DD5"/>
    <w:rsid w:val="004741AC"/>
    <w:rsid w:val="00474247"/>
    <w:rsid w:val="00476A6D"/>
    <w:rsid w:val="00476E1F"/>
    <w:rsid w:val="0047700F"/>
    <w:rsid w:val="0047756B"/>
    <w:rsid w:val="004800C0"/>
    <w:rsid w:val="00480487"/>
    <w:rsid w:val="00480C3A"/>
    <w:rsid w:val="00480D59"/>
    <w:rsid w:val="00480F7B"/>
    <w:rsid w:val="00481A83"/>
    <w:rsid w:val="00482B5C"/>
    <w:rsid w:val="004840A6"/>
    <w:rsid w:val="004843D9"/>
    <w:rsid w:val="00484575"/>
    <w:rsid w:val="0048468F"/>
    <w:rsid w:val="00485613"/>
    <w:rsid w:val="00485E79"/>
    <w:rsid w:val="004876B5"/>
    <w:rsid w:val="00490832"/>
    <w:rsid w:val="00490CA0"/>
    <w:rsid w:val="004917A4"/>
    <w:rsid w:val="00491EF7"/>
    <w:rsid w:val="004929B0"/>
    <w:rsid w:val="00493548"/>
    <w:rsid w:val="00494456"/>
    <w:rsid w:val="00494602"/>
    <w:rsid w:val="0049479B"/>
    <w:rsid w:val="00495377"/>
    <w:rsid w:val="00496507"/>
    <w:rsid w:val="00496AE7"/>
    <w:rsid w:val="00496E0D"/>
    <w:rsid w:val="0049787B"/>
    <w:rsid w:val="004A0B2F"/>
    <w:rsid w:val="004A0C31"/>
    <w:rsid w:val="004A14F0"/>
    <w:rsid w:val="004A1DCF"/>
    <w:rsid w:val="004A21EC"/>
    <w:rsid w:val="004A26CB"/>
    <w:rsid w:val="004A3108"/>
    <w:rsid w:val="004A3FA8"/>
    <w:rsid w:val="004A41C3"/>
    <w:rsid w:val="004A5208"/>
    <w:rsid w:val="004A536B"/>
    <w:rsid w:val="004A6E46"/>
    <w:rsid w:val="004A7974"/>
    <w:rsid w:val="004A7BE2"/>
    <w:rsid w:val="004B0F36"/>
    <w:rsid w:val="004B1C6B"/>
    <w:rsid w:val="004B2F02"/>
    <w:rsid w:val="004B3EF3"/>
    <w:rsid w:val="004B7170"/>
    <w:rsid w:val="004B749C"/>
    <w:rsid w:val="004B75D4"/>
    <w:rsid w:val="004C0AFE"/>
    <w:rsid w:val="004C0E8E"/>
    <w:rsid w:val="004C12CA"/>
    <w:rsid w:val="004C1B03"/>
    <w:rsid w:val="004C273B"/>
    <w:rsid w:val="004C67B2"/>
    <w:rsid w:val="004D3551"/>
    <w:rsid w:val="004D39F3"/>
    <w:rsid w:val="004D4790"/>
    <w:rsid w:val="004D524D"/>
    <w:rsid w:val="004D53BD"/>
    <w:rsid w:val="004D5E6C"/>
    <w:rsid w:val="004D6358"/>
    <w:rsid w:val="004D7B70"/>
    <w:rsid w:val="004E00B3"/>
    <w:rsid w:val="004E1470"/>
    <w:rsid w:val="004E1CA5"/>
    <w:rsid w:val="004E1EC8"/>
    <w:rsid w:val="004E2261"/>
    <w:rsid w:val="004E317C"/>
    <w:rsid w:val="004E337D"/>
    <w:rsid w:val="004E37B4"/>
    <w:rsid w:val="004E4004"/>
    <w:rsid w:val="004E531C"/>
    <w:rsid w:val="004E53C1"/>
    <w:rsid w:val="004E5BD5"/>
    <w:rsid w:val="004E65E2"/>
    <w:rsid w:val="004E6FD2"/>
    <w:rsid w:val="004E74D2"/>
    <w:rsid w:val="004E788F"/>
    <w:rsid w:val="004E78E0"/>
    <w:rsid w:val="004F174D"/>
    <w:rsid w:val="004F17FB"/>
    <w:rsid w:val="004F1BBD"/>
    <w:rsid w:val="004F1E06"/>
    <w:rsid w:val="004F330C"/>
    <w:rsid w:val="004F3DDC"/>
    <w:rsid w:val="004F4449"/>
    <w:rsid w:val="004F5196"/>
    <w:rsid w:val="004F6053"/>
    <w:rsid w:val="004F7FC2"/>
    <w:rsid w:val="00500F5B"/>
    <w:rsid w:val="005013EF"/>
    <w:rsid w:val="00501770"/>
    <w:rsid w:val="005026DC"/>
    <w:rsid w:val="00503CDF"/>
    <w:rsid w:val="00504125"/>
    <w:rsid w:val="00504187"/>
    <w:rsid w:val="005044A6"/>
    <w:rsid w:val="00504FA3"/>
    <w:rsid w:val="00505DA0"/>
    <w:rsid w:val="005071D7"/>
    <w:rsid w:val="00507A00"/>
    <w:rsid w:val="00507D75"/>
    <w:rsid w:val="005108D6"/>
    <w:rsid w:val="00511907"/>
    <w:rsid w:val="00511933"/>
    <w:rsid w:val="00511C78"/>
    <w:rsid w:val="00512041"/>
    <w:rsid w:val="005120D0"/>
    <w:rsid w:val="00512637"/>
    <w:rsid w:val="005130C6"/>
    <w:rsid w:val="005133A6"/>
    <w:rsid w:val="00513924"/>
    <w:rsid w:val="005140E3"/>
    <w:rsid w:val="00514807"/>
    <w:rsid w:val="00515E55"/>
    <w:rsid w:val="00515F70"/>
    <w:rsid w:val="00516E4C"/>
    <w:rsid w:val="00517424"/>
    <w:rsid w:val="00517885"/>
    <w:rsid w:val="00520270"/>
    <w:rsid w:val="005206CD"/>
    <w:rsid w:val="00520EDC"/>
    <w:rsid w:val="00521E2A"/>
    <w:rsid w:val="00523872"/>
    <w:rsid w:val="005268DE"/>
    <w:rsid w:val="00530D5F"/>
    <w:rsid w:val="005311A8"/>
    <w:rsid w:val="00531B93"/>
    <w:rsid w:val="00531C21"/>
    <w:rsid w:val="00534317"/>
    <w:rsid w:val="00534521"/>
    <w:rsid w:val="005348C7"/>
    <w:rsid w:val="00535633"/>
    <w:rsid w:val="00535ED9"/>
    <w:rsid w:val="00536F01"/>
    <w:rsid w:val="0053715F"/>
    <w:rsid w:val="0054091E"/>
    <w:rsid w:val="00540E4D"/>
    <w:rsid w:val="00541BE9"/>
    <w:rsid w:val="00541E21"/>
    <w:rsid w:val="0054330B"/>
    <w:rsid w:val="00543556"/>
    <w:rsid w:val="005436F3"/>
    <w:rsid w:val="00543C64"/>
    <w:rsid w:val="0054528C"/>
    <w:rsid w:val="00545D16"/>
    <w:rsid w:val="005476BC"/>
    <w:rsid w:val="00547CC4"/>
    <w:rsid w:val="00550B51"/>
    <w:rsid w:val="0055189A"/>
    <w:rsid w:val="005521A3"/>
    <w:rsid w:val="00552F3F"/>
    <w:rsid w:val="005538D1"/>
    <w:rsid w:val="00554113"/>
    <w:rsid w:val="00554365"/>
    <w:rsid w:val="00554C67"/>
    <w:rsid w:val="00554D5D"/>
    <w:rsid w:val="0055520F"/>
    <w:rsid w:val="0055585E"/>
    <w:rsid w:val="00555924"/>
    <w:rsid w:val="00557623"/>
    <w:rsid w:val="00557885"/>
    <w:rsid w:val="00557905"/>
    <w:rsid w:val="005601BC"/>
    <w:rsid w:val="00563302"/>
    <w:rsid w:val="00563D50"/>
    <w:rsid w:val="005651DA"/>
    <w:rsid w:val="005655A7"/>
    <w:rsid w:val="005655B3"/>
    <w:rsid w:val="00566E94"/>
    <w:rsid w:val="00570770"/>
    <w:rsid w:val="00575E33"/>
    <w:rsid w:val="0057635F"/>
    <w:rsid w:val="0057656A"/>
    <w:rsid w:val="00580F36"/>
    <w:rsid w:val="0058134B"/>
    <w:rsid w:val="005838AD"/>
    <w:rsid w:val="00583BD5"/>
    <w:rsid w:val="00583EF0"/>
    <w:rsid w:val="00584B17"/>
    <w:rsid w:val="0058596D"/>
    <w:rsid w:val="00586137"/>
    <w:rsid w:val="005861E4"/>
    <w:rsid w:val="005877AB"/>
    <w:rsid w:val="005901FB"/>
    <w:rsid w:val="005902A5"/>
    <w:rsid w:val="005908B6"/>
    <w:rsid w:val="00590E6C"/>
    <w:rsid w:val="0059122F"/>
    <w:rsid w:val="0059218E"/>
    <w:rsid w:val="005923B3"/>
    <w:rsid w:val="005928D3"/>
    <w:rsid w:val="005933D5"/>
    <w:rsid w:val="005934BE"/>
    <w:rsid w:val="005939BF"/>
    <w:rsid w:val="00593EAF"/>
    <w:rsid w:val="005949CA"/>
    <w:rsid w:val="0059606B"/>
    <w:rsid w:val="005A0228"/>
    <w:rsid w:val="005A0B50"/>
    <w:rsid w:val="005A1244"/>
    <w:rsid w:val="005A14DD"/>
    <w:rsid w:val="005A1ED1"/>
    <w:rsid w:val="005A30CC"/>
    <w:rsid w:val="005A38D5"/>
    <w:rsid w:val="005A4FF1"/>
    <w:rsid w:val="005A5640"/>
    <w:rsid w:val="005A5FD4"/>
    <w:rsid w:val="005A69F9"/>
    <w:rsid w:val="005A6EAD"/>
    <w:rsid w:val="005A6F93"/>
    <w:rsid w:val="005B1248"/>
    <w:rsid w:val="005B31C0"/>
    <w:rsid w:val="005B336B"/>
    <w:rsid w:val="005B42D2"/>
    <w:rsid w:val="005B4C38"/>
    <w:rsid w:val="005B4D78"/>
    <w:rsid w:val="005B4F97"/>
    <w:rsid w:val="005B5C87"/>
    <w:rsid w:val="005B6181"/>
    <w:rsid w:val="005B6209"/>
    <w:rsid w:val="005B63D0"/>
    <w:rsid w:val="005B7EF8"/>
    <w:rsid w:val="005C0200"/>
    <w:rsid w:val="005C220F"/>
    <w:rsid w:val="005C241B"/>
    <w:rsid w:val="005C368C"/>
    <w:rsid w:val="005C4113"/>
    <w:rsid w:val="005C45CD"/>
    <w:rsid w:val="005C583A"/>
    <w:rsid w:val="005C609C"/>
    <w:rsid w:val="005C61DF"/>
    <w:rsid w:val="005C662D"/>
    <w:rsid w:val="005C6D95"/>
    <w:rsid w:val="005C7ABD"/>
    <w:rsid w:val="005D1EAE"/>
    <w:rsid w:val="005D1FDD"/>
    <w:rsid w:val="005D2110"/>
    <w:rsid w:val="005D259F"/>
    <w:rsid w:val="005D3CF8"/>
    <w:rsid w:val="005D5122"/>
    <w:rsid w:val="005D5467"/>
    <w:rsid w:val="005D5507"/>
    <w:rsid w:val="005D6194"/>
    <w:rsid w:val="005D74E3"/>
    <w:rsid w:val="005D77D9"/>
    <w:rsid w:val="005E0EEC"/>
    <w:rsid w:val="005E13DD"/>
    <w:rsid w:val="005E1980"/>
    <w:rsid w:val="005E2C7A"/>
    <w:rsid w:val="005E4A95"/>
    <w:rsid w:val="005E505D"/>
    <w:rsid w:val="005E55E7"/>
    <w:rsid w:val="005E5850"/>
    <w:rsid w:val="005E59B0"/>
    <w:rsid w:val="005E59C2"/>
    <w:rsid w:val="005F05BB"/>
    <w:rsid w:val="005F0EA5"/>
    <w:rsid w:val="005F197A"/>
    <w:rsid w:val="005F1BA2"/>
    <w:rsid w:val="005F23C9"/>
    <w:rsid w:val="005F33DC"/>
    <w:rsid w:val="005F3723"/>
    <w:rsid w:val="005F4393"/>
    <w:rsid w:val="005F44F1"/>
    <w:rsid w:val="005F5CC0"/>
    <w:rsid w:val="005F6505"/>
    <w:rsid w:val="005F6B7B"/>
    <w:rsid w:val="00600351"/>
    <w:rsid w:val="0060056B"/>
    <w:rsid w:val="006007B3"/>
    <w:rsid w:val="006013A6"/>
    <w:rsid w:val="00601D67"/>
    <w:rsid w:val="00601DDB"/>
    <w:rsid w:val="00602DD5"/>
    <w:rsid w:val="00602E83"/>
    <w:rsid w:val="00602FFE"/>
    <w:rsid w:val="0060379C"/>
    <w:rsid w:val="00604663"/>
    <w:rsid w:val="00604CF6"/>
    <w:rsid w:val="0060648B"/>
    <w:rsid w:val="00606A50"/>
    <w:rsid w:val="00612BC8"/>
    <w:rsid w:val="00613068"/>
    <w:rsid w:val="00613D64"/>
    <w:rsid w:val="00614BC0"/>
    <w:rsid w:val="006153C4"/>
    <w:rsid w:val="00615C2F"/>
    <w:rsid w:val="00617F46"/>
    <w:rsid w:val="00620A26"/>
    <w:rsid w:val="00620ED7"/>
    <w:rsid w:val="0062324E"/>
    <w:rsid w:val="00623397"/>
    <w:rsid w:val="006242D7"/>
    <w:rsid w:val="0062456A"/>
    <w:rsid w:val="00624E8C"/>
    <w:rsid w:val="00625119"/>
    <w:rsid w:val="00625565"/>
    <w:rsid w:val="00626B72"/>
    <w:rsid w:val="00627DEF"/>
    <w:rsid w:val="00630371"/>
    <w:rsid w:val="0063128E"/>
    <w:rsid w:val="00632170"/>
    <w:rsid w:val="00632C1F"/>
    <w:rsid w:val="00633509"/>
    <w:rsid w:val="00634ED6"/>
    <w:rsid w:val="00641946"/>
    <w:rsid w:val="00641B0B"/>
    <w:rsid w:val="00643199"/>
    <w:rsid w:val="006431BF"/>
    <w:rsid w:val="0064374D"/>
    <w:rsid w:val="006454FD"/>
    <w:rsid w:val="00646332"/>
    <w:rsid w:val="0064772F"/>
    <w:rsid w:val="00650B9D"/>
    <w:rsid w:val="0065250B"/>
    <w:rsid w:val="00652EE7"/>
    <w:rsid w:val="00653A17"/>
    <w:rsid w:val="00656547"/>
    <w:rsid w:val="00657425"/>
    <w:rsid w:val="006614B0"/>
    <w:rsid w:val="00661714"/>
    <w:rsid w:val="0066208B"/>
    <w:rsid w:val="006622BF"/>
    <w:rsid w:val="006624E8"/>
    <w:rsid w:val="00665D91"/>
    <w:rsid w:val="0067183A"/>
    <w:rsid w:val="0067226F"/>
    <w:rsid w:val="00672746"/>
    <w:rsid w:val="0067279E"/>
    <w:rsid w:val="0067369D"/>
    <w:rsid w:val="006741EF"/>
    <w:rsid w:val="00675DFB"/>
    <w:rsid w:val="006762F6"/>
    <w:rsid w:val="00677400"/>
    <w:rsid w:val="00680ECA"/>
    <w:rsid w:val="00681557"/>
    <w:rsid w:val="00681582"/>
    <w:rsid w:val="00681D2E"/>
    <w:rsid w:val="0068281A"/>
    <w:rsid w:val="00682983"/>
    <w:rsid w:val="00682BC1"/>
    <w:rsid w:val="006847C7"/>
    <w:rsid w:val="00684B74"/>
    <w:rsid w:val="00684F20"/>
    <w:rsid w:val="00686DF0"/>
    <w:rsid w:val="0069027F"/>
    <w:rsid w:val="006906B2"/>
    <w:rsid w:val="006916E3"/>
    <w:rsid w:val="0069196D"/>
    <w:rsid w:val="00691B97"/>
    <w:rsid w:val="00692361"/>
    <w:rsid w:val="00692BAA"/>
    <w:rsid w:val="00693D31"/>
    <w:rsid w:val="00693FD9"/>
    <w:rsid w:val="00694C91"/>
    <w:rsid w:val="0069507B"/>
    <w:rsid w:val="00695C26"/>
    <w:rsid w:val="0069763D"/>
    <w:rsid w:val="00697F71"/>
    <w:rsid w:val="006A1B22"/>
    <w:rsid w:val="006A2025"/>
    <w:rsid w:val="006A298B"/>
    <w:rsid w:val="006A3A02"/>
    <w:rsid w:val="006A3DC4"/>
    <w:rsid w:val="006A544F"/>
    <w:rsid w:val="006A560A"/>
    <w:rsid w:val="006A759D"/>
    <w:rsid w:val="006A7932"/>
    <w:rsid w:val="006A7D6C"/>
    <w:rsid w:val="006B022B"/>
    <w:rsid w:val="006B0AF5"/>
    <w:rsid w:val="006B151C"/>
    <w:rsid w:val="006B1599"/>
    <w:rsid w:val="006B204C"/>
    <w:rsid w:val="006B2A86"/>
    <w:rsid w:val="006B333A"/>
    <w:rsid w:val="006B3407"/>
    <w:rsid w:val="006B3612"/>
    <w:rsid w:val="006B546A"/>
    <w:rsid w:val="006B5E19"/>
    <w:rsid w:val="006B66CD"/>
    <w:rsid w:val="006B67B0"/>
    <w:rsid w:val="006C24CC"/>
    <w:rsid w:val="006C3382"/>
    <w:rsid w:val="006C4442"/>
    <w:rsid w:val="006C6187"/>
    <w:rsid w:val="006C71F4"/>
    <w:rsid w:val="006C73EA"/>
    <w:rsid w:val="006C7646"/>
    <w:rsid w:val="006C768C"/>
    <w:rsid w:val="006D050B"/>
    <w:rsid w:val="006D085E"/>
    <w:rsid w:val="006D17C6"/>
    <w:rsid w:val="006D2D7A"/>
    <w:rsid w:val="006D36AF"/>
    <w:rsid w:val="006D37B4"/>
    <w:rsid w:val="006D3967"/>
    <w:rsid w:val="006D4D55"/>
    <w:rsid w:val="006D4FE7"/>
    <w:rsid w:val="006D6EAF"/>
    <w:rsid w:val="006E00DC"/>
    <w:rsid w:val="006E18CE"/>
    <w:rsid w:val="006E1EC7"/>
    <w:rsid w:val="006E2ED8"/>
    <w:rsid w:val="006E32B1"/>
    <w:rsid w:val="006E3636"/>
    <w:rsid w:val="006E4154"/>
    <w:rsid w:val="006E4907"/>
    <w:rsid w:val="006E5C41"/>
    <w:rsid w:val="006E7932"/>
    <w:rsid w:val="006F12BB"/>
    <w:rsid w:val="006F1A43"/>
    <w:rsid w:val="006F2A88"/>
    <w:rsid w:val="006F335E"/>
    <w:rsid w:val="006F4984"/>
    <w:rsid w:val="006F5252"/>
    <w:rsid w:val="006F701B"/>
    <w:rsid w:val="006F794E"/>
    <w:rsid w:val="006F7B69"/>
    <w:rsid w:val="00702447"/>
    <w:rsid w:val="007033BB"/>
    <w:rsid w:val="007042E7"/>
    <w:rsid w:val="0070435C"/>
    <w:rsid w:val="00706415"/>
    <w:rsid w:val="007074D8"/>
    <w:rsid w:val="00710206"/>
    <w:rsid w:val="007114FA"/>
    <w:rsid w:val="00712AC8"/>
    <w:rsid w:val="00712D59"/>
    <w:rsid w:val="0071315F"/>
    <w:rsid w:val="0071351C"/>
    <w:rsid w:val="00713561"/>
    <w:rsid w:val="00713962"/>
    <w:rsid w:val="007148D9"/>
    <w:rsid w:val="00715D8B"/>
    <w:rsid w:val="007171E3"/>
    <w:rsid w:val="00717E1E"/>
    <w:rsid w:val="00717F7C"/>
    <w:rsid w:val="007210E7"/>
    <w:rsid w:val="007215FC"/>
    <w:rsid w:val="007218AE"/>
    <w:rsid w:val="00724BC1"/>
    <w:rsid w:val="00726040"/>
    <w:rsid w:val="00726142"/>
    <w:rsid w:val="00726245"/>
    <w:rsid w:val="0072759B"/>
    <w:rsid w:val="00727666"/>
    <w:rsid w:val="00727A33"/>
    <w:rsid w:val="00727DE1"/>
    <w:rsid w:val="0073103C"/>
    <w:rsid w:val="00731694"/>
    <w:rsid w:val="00731B94"/>
    <w:rsid w:val="0073253A"/>
    <w:rsid w:val="0073273F"/>
    <w:rsid w:val="0073370B"/>
    <w:rsid w:val="00734C30"/>
    <w:rsid w:val="007350AA"/>
    <w:rsid w:val="00737AAC"/>
    <w:rsid w:val="00737DB4"/>
    <w:rsid w:val="007408F8"/>
    <w:rsid w:val="00740DAB"/>
    <w:rsid w:val="00740FC4"/>
    <w:rsid w:val="00741FEA"/>
    <w:rsid w:val="0074263A"/>
    <w:rsid w:val="00742A3C"/>
    <w:rsid w:val="00742C3A"/>
    <w:rsid w:val="007430E1"/>
    <w:rsid w:val="007431B8"/>
    <w:rsid w:val="0074506A"/>
    <w:rsid w:val="007452BE"/>
    <w:rsid w:val="0074554F"/>
    <w:rsid w:val="00745A71"/>
    <w:rsid w:val="00746380"/>
    <w:rsid w:val="007464E1"/>
    <w:rsid w:val="0074666C"/>
    <w:rsid w:val="00746930"/>
    <w:rsid w:val="00746AB9"/>
    <w:rsid w:val="00746C43"/>
    <w:rsid w:val="00750023"/>
    <w:rsid w:val="00750F3B"/>
    <w:rsid w:val="00751AF6"/>
    <w:rsid w:val="00752674"/>
    <w:rsid w:val="007541AE"/>
    <w:rsid w:val="00755A91"/>
    <w:rsid w:val="00756487"/>
    <w:rsid w:val="007608CB"/>
    <w:rsid w:val="0076112A"/>
    <w:rsid w:val="00761D92"/>
    <w:rsid w:val="0076327D"/>
    <w:rsid w:val="00763AE3"/>
    <w:rsid w:val="00764542"/>
    <w:rsid w:val="00764AE3"/>
    <w:rsid w:val="00765188"/>
    <w:rsid w:val="00766355"/>
    <w:rsid w:val="00766D76"/>
    <w:rsid w:val="00766F90"/>
    <w:rsid w:val="00767056"/>
    <w:rsid w:val="0076729F"/>
    <w:rsid w:val="0077098E"/>
    <w:rsid w:val="00771771"/>
    <w:rsid w:val="00771830"/>
    <w:rsid w:val="00772A89"/>
    <w:rsid w:val="00772CA2"/>
    <w:rsid w:val="00772F2F"/>
    <w:rsid w:val="007731D6"/>
    <w:rsid w:val="00773AA9"/>
    <w:rsid w:val="00775736"/>
    <w:rsid w:val="0077579A"/>
    <w:rsid w:val="007778BC"/>
    <w:rsid w:val="00780B07"/>
    <w:rsid w:val="00781521"/>
    <w:rsid w:val="00781C79"/>
    <w:rsid w:val="007825B5"/>
    <w:rsid w:val="00782983"/>
    <w:rsid w:val="00782C6F"/>
    <w:rsid w:val="0078398C"/>
    <w:rsid w:val="007839D9"/>
    <w:rsid w:val="00784BB2"/>
    <w:rsid w:val="00785881"/>
    <w:rsid w:val="0078752D"/>
    <w:rsid w:val="007906E9"/>
    <w:rsid w:val="00792976"/>
    <w:rsid w:val="007930FF"/>
    <w:rsid w:val="00793C8B"/>
    <w:rsid w:val="007942BA"/>
    <w:rsid w:val="007956BE"/>
    <w:rsid w:val="00795FFF"/>
    <w:rsid w:val="00796433"/>
    <w:rsid w:val="00796818"/>
    <w:rsid w:val="00796F96"/>
    <w:rsid w:val="00797515"/>
    <w:rsid w:val="00797DAC"/>
    <w:rsid w:val="007A2082"/>
    <w:rsid w:val="007A2AB1"/>
    <w:rsid w:val="007A2DE0"/>
    <w:rsid w:val="007A4266"/>
    <w:rsid w:val="007A5BCD"/>
    <w:rsid w:val="007B1CE2"/>
    <w:rsid w:val="007B1DAE"/>
    <w:rsid w:val="007B3E27"/>
    <w:rsid w:val="007B52F5"/>
    <w:rsid w:val="007B537A"/>
    <w:rsid w:val="007B6781"/>
    <w:rsid w:val="007B67C4"/>
    <w:rsid w:val="007B6E40"/>
    <w:rsid w:val="007B7247"/>
    <w:rsid w:val="007B77C3"/>
    <w:rsid w:val="007C0CFF"/>
    <w:rsid w:val="007C1B5F"/>
    <w:rsid w:val="007C23F8"/>
    <w:rsid w:val="007C2C91"/>
    <w:rsid w:val="007C55B4"/>
    <w:rsid w:val="007C5765"/>
    <w:rsid w:val="007C661C"/>
    <w:rsid w:val="007C6CA6"/>
    <w:rsid w:val="007C7D2D"/>
    <w:rsid w:val="007D0A25"/>
    <w:rsid w:val="007D1779"/>
    <w:rsid w:val="007D18AA"/>
    <w:rsid w:val="007D204A"/>
    <w:rsid w:val="007D2262"/>
    <w:rsid w:val="007D228C"/>
    <w:rsid w:val="007D23C7"/>
    <w:rsid w:val="007D3115"/>
    <w:rsid w:val="007D31AB"/>
    <w:rsid w:val="007D4C43"/>
    <w:rsid w:val="007D4EF2"/>
    <w:rsid w:val="007D57D0"/>
    <w:rsid w:val="007D7F5E"/>
    <w:rsid w:val="007E1887"/>
    <w:rsid w:val="007E2313"/>
    <w:rsid w:val="007E2482"/>
    <w:rsid w:val="007E40D4"/>
    <w:rsid w:val="007E4F58"/>
    <w:rsid w:val="007E59EF"/>
    <w:rsid w:val="007E64FB"/>
    <w:rsid w:val="007E725F"/>
    <w:rsid w:val="007E75FB"/>
    <w:rsid w:val="007E7D88"/>
    <w:rsid w:val="007E7FBA"/>
    <w:rsid w:val="007F0565"/>
    <w:rsid w:val="007F0EAB"/>
    <w:rsid w:val="007F17CE"/>
    <w:rsid w:val="007F2520"/>
    <w:rsid w:val="007F2DB6"/>
    <w:rsid w:val="007F3E78"/>
    <w:rsid w:val="007F5046"/>
    <w:rsid w:val="007F5873"/>
    <w:rsid w:val="007F68E6"/>
    <w:rsid w:val="007F6C4B"/>
    <w:rsid w:val="00800A4C"/>
    <w:rsid w:val="008012DF"/>
    <w:rsid w:val="00801CD9"/>
    <w:rsid w:val="00802DE5"/>
    <w:rsid w:val="0080424B"/>
    <w:rsid w:val="008049D1"/>
    <w:rsid w:val="00804BDA"/>
    <w:rsid w:val="0080526F"/>
    <w:rsid w:val="00805414"/>
    <w:rsid w:val="00806C0A"/>
    <w:rsid w:val="00806CE8"/>
    <w:rsid w:val="008123F5"/>
    <w:rsid w:val="0081388F"/>
    <w:rsid w:val="00813A8E"/>
    <w:rsid w:val="0081439F"/>
    <w:rsid w:val="00814EB6"/>
    <w:rsid w:val="00815C43"/>
    <w:rsid w:val="00816B05"/>
    <w:rsid w:val="00816F08"/>
    <w:rsid w:val="00817A43"/>
    <w:rsid w:val="00817E39"/>
    <w:rsid w:val="008201F2"/>
    <w:rsid w:val="00820942"/>
    <w:rsid w:val="00821711"/>
    <w:rsid w:val="00821D04"/>
    <w:rsid w:val="00821D39"/>
    <w:rsid w:val="00822871"/>
    <w:rsid w:val="0082289C"/>
    <w:rsid w:val="00822B28"/>
    <w:rsid w:val="00822E24"/>
    <w:rsid w:val="008248BC"/>
    <w:rsid w:val="008254F2"/>
    <w:rsid w:val="0082551F"/>
    <w:rsid w:val="00825FEE"/>
    <w:rsid w:val="0082713F"/>
    <w:rsid w:val="0082785D"/>
    <w:rsid w:val="008308D9"/>
    <w:rsid w:val="0083134F"/>
    <w:rsid w:val="008315EC"/>
    <w:rsid w:val="00831901"/>
    <w:rsid w:val="00832684"/>
    <w:rsid w:val="00832CAE"/>
    <w:rsid w:val="008331B5"/>
    <w:rsid w:val="008331E3"/>
    <w:rsid w:val="00833530"/>
    <w:rsid w:val="00833D30"/>
    <w:rsid w:val="008340DD"/>
    <w:rsid w:val="00834467"/>
    <w:rsid w:val="0083515B"/>
    <w:rsid w:val="00840F05"/>
    <w:rsid w:val="008411BF"/>
    <w:rsid w:val="008417B8"/>
    <w:rsid w:val="00842889"/>
    <w:rsid w:val="00843DF6"/>
    <w:rsid w:val="008445D6"/>
    <w:rsid w:val="00845001"/>
    <w:rsid w:val="00845A9D"/>
    <w:rsid w:val="00846E63"/>
    <w:rsid w:val="008473B2"/>
    <w:rsid w:val="008475FF"/>
    <w:rsid w:val="00847E9A"/>
    <w:rsid w:val="008501B9"/>
    <w:rsid w:val="008504F8"/>
    <w:rsid w:val="00852E07"/>
    <w:rsid w:val="00854F64"/>
    <w:rsid w:val="0085615D"/>
    <w:rsid w:val="00860621"/>
    <w:rsid w:val="00860669"/>
    <w:rsid w:val="00860B8A"/>
    <w:rsid w:val="0086172E"/>
    <w:rsid w:val="00863481"/>
    <w:rsid w:val="00863C2E"/>
    <w:rsid w:val="00863D1B"/>
    <w:rsid w:val="0086440F"/>
    <w:rsid w:val="008647BC"/>
    <w:rsid w:val="00866418"/>
    <w:rsid w:val="00871812"/>
    <w:rsid w:val="008718F9"/>
    <w:rsid w:val="0087197D"/>
    <w:rsid w:val="0087350B"/>
    <w:rsid w:val="00873873"/>
    <w:rsid w:val="00874559"/>
    <w:rsid w:val="00875643"/>
    <w:rsid w:val="00876A27"/>
    <w:rsid w:val="00877075"/>
    <w:rsid w:val="00877643"/>
    <w:rsid w:val="00877B4C"/>
    <w:rsid w:val="00877C7D"/>
    <w:rsid w:val="008800BC"/>
    <w:rsid w:val="0088190B"/>
    <w:rsid w:val="0088279A"/>
    <w:rsid w:val="008848F3"/>
    <w:rsid w:val="00885B5A"/>
    <w:rsid w:val="008878F1"/>
    <w:rsid w:val="0089073A"/>
    <w:rsid w:val="00890B06"/>
    <w:rsid w:val="0089185D"/>
    <w:rsid w:val="008919A4"/>
    <w:rsid w:val="00892793"/>
    <w:rsid w:val="008933A9"/>
    <w:rsid w:val="008938E8"/>
    <w:rsid w:val="00894F4C"/>
    <w:rsid w:val="0089503E"/>
    <w:rsid w:val="008950A1"/>
    <w:rsid w:val="00896073"/>
    <w:rsid w:val="0089630F"/>
    <w:rsid w:val="00897334"/>
    <w:rsid w:val="00897476"/>
    <w:rsid w:val="00897530"/>
    <w:rsid w:val="00897855"/>
    <w:rsid w:val="008A4C0E"/>
    <w:rsid w:val="008A5670"/>
    <w:rsid w:val="008A5681"/>
    <w:rsid w:val="008A6D72"/>
    <w:rsid w:val="008B0949"/>
    <w:rsid w:val="008B3A08"/>
    <w:rsid w:val="008B4722"/>
    <w:rsid w:val="008B4F38"/>
    <w:rsid w:val="008B5659"/>
    <w:rsid w:val="008B5C0A"/>
    <w:rsid w:val="008B61C3"/>
    <w:rsid w:val="008B6469"/>
    <w:rsid w:val="008B7B89"/>
    <w:rsid w:val="008C02BA"/>
    <w:rsid w:val="008C06BF"/>
    <w:rsid w:val="008C0D86"/>
    <w:rsid w:val="008C14FD"/>
    <w:rsid w:val="008C236D"/>
    <w:rsid w:val="008C454C"/>
    <w:rsid w:val="008C4FB0"/>
    <w:rsid w:val="008C597A"/>
    <w:rsid w:val="008C5E72"/>
    <w:rsid w:val="008C793D"/>
    <w:rsid w:val="008D1094"/>
    <w:rsid w:val="008D1343"/>
    <w:rsid w:val="008D1799"/>
    <w:rsid w:val="008D1B2F"/>
    <w:rsid w:val="008D2277"/>
    <w:rsid w:val="008D2F5A"/>
    <w:rsid w:val="008D347B"/>
    <w:rsid w:val="008D4BB2"/>
    <w:rsid w:val="008D556A"/>
    <w:rsid w:val="008D5CBA"/>
    <w:rsid w:val="008D77C3"/>
    <w:rsid w:val="008D7E01"/>
    <w:rsid w:val="008E003C"/>
    <w:rsid w:val="008E0AE9"/>
    <w:rsid w:val="008E1889"/>
    <w:rsid w:val="008E21DD"/>
    <w:rsid w:val="008E4822"/>
    <w:rsid w:val="008E55D7"/>
    <w:rsid w:val="008E5825"/>
    <w:rsid w:val="008E61E4"/>
    <w:rsid w:val="008E676F"/>
    <w:rsid w:val="008E6831"/>
    <w:rsid w:val="008E6B96"/>
    <w:rsid w:val="008E74FD"/>
    <w:rsid w:val="008F0E4F"/>
    <w:rsid w:val="008F14A1"/>
    <w:rsid w:val="008F3A3C"/>
    <w:rsid w:val="008F5081"/>
    <w:rsid w:val="008F58DD"/>
    <w:rsid w:val="008F6547"/>
    <w:rsid w:val="008F71F8"/>
    <w:rsid w:val="008F7E7F"/>
    <w:rsid w:val="0090018B"/>
    <w:rsid w:val="00900F99"/>
    <w:rsid w:val="0090151E"/>
    <w:rsid w:val="0090270B"/>
    <w:rsid w:val="00903D8B"/>
    <w:rsid w:val="0090401F"/>
    <w:rsid w:val="009046FC"/>
    <w:rsid w:val="00904B86"/>
    <w:rsid w:val="0090564B"/>
    <w:rsid w:val="009058B2"/>
    <w:rsid w:val="00906438"/>
    <w:rsid w:val="00907100"/>
    <w:rsid w:val="009120B5"/>
    <w:rsid w:val="00912801"/>
    <w:rsid w:val="0091362D"/>
    <w:rsid w:val="009140F6"/>
    <w:rsid w:val="00920079"/>
    <w:rsid w:val="009203B1"/>
    <w:rsid w:val="00921536"/>
    <w:rsid w:val="00921783"/>
    <w:rsid w:val="00921859"/>
    <w:rsid w:val="00921FC3"/>
    <w:rsid w:val="00923204"/>
    <w:rsid w:val="0092352D"/>
    <w:rsid w:val="00923813"/>
    <w:rsid w:val="009252CD"/>
    <w:rsid w:val="00925DAA"/>
    <w:rsid w:val="0092777C"/>
    <w:rsid w:val="00927DA5"/>
    <w:rsid w:val="00930C86"/>
    <w:rsid w:val="00931B95"/>
    <w:rsid w:val="00932DB0"/>
    <w:rsid w:val="009341F9"/>
    <w:rsid w:val="00934B2F"/>
    <w:rsid w:val="00935197"/>
    <w:rsid w:val="00935DC9"/>
    <w:rsid w:val="00936AA9"/>
    <w:rsid w:val="00936F65"/>
    <w:rsid w:val="009375F7"/>
    <w:rsid w:val="00940253"/>
    <w:rsid w:val="009430DF"/>
    <w:rsid w:val="00943E65"/>
    <w:rsid w:val="00944145"/>
    <w:rsid w:val="00944C42"/>
    <w:rsid w:val="00945E3D"/>
    <w:rsid w:val="00946C7C"/>
    <w:rsid w:val="00946D7C"/>
    <w:rsid w:val="00947865"/>
    <w:rsid w:val="009508CE"/>
    <w:rsid w:val="00951281"/>
    <w:rsid w:val="00951601"/>
    <w:rsid w:val="00952730"/>
    <w:rsid w:val="009532A1"/>
    <w:rsid w:val="00953DAF"/>
    <w:rsid w:val="00956DB1"/>
    <w:rsid w:val="00957C30"/>
    <w:rsid w:val="00960E2A"/>
    <w:rsid w:val="00960F4C"/>
    <w:rsid w:val="0096179D"/>
    <w:rsid w:val="00961A64"/>
    <w:rsid w:val="00961DCE"/>
    <w:rsid w:val="009626C7"/>
    <w:rsid w:val="00962F9B"/>
    <w:rsid w:val="009632DC"/>
    <w:rsid w:val="0096367C"/>
    <w:rsid w:val="009649FF"/>
    <w:rsid w:val="00964EE0"/>
    <w:rsid w:val="00967D36"/>
    <w:rsid w:val="009700DE"/>
    <w:rsid w:val="00971640"/>
    <w:rsid w:val="009754EC"/>
    <w:rsid w:val="00975FB6"/>
    <w:rsid w:val="00977BB9"/>
    <w:rsid w:val="0098129C"/>
    <w:rsid w:val="009813CB"/>
    <w:rsid w:val="00982BED"/>
    <w:rsid w:val="00982FB2"/>
    <w:rsid w:val="00983D91"/>
    <w:rsid w:val="00984260"/>
    <w:rsid w:val="009845CD"/>
    <w:rsid w:val="00984D8C"/>
    <w:rsid w:val="0098530C"/>
    <w:rsid w:val="00985D4C"/>
    <w:rsid w:val="00986BB3"/>
    <w:rsid w:val="00987C73"/>
    <w:rsid w:val="00990CF8"/>
    <w:rsid w:val="0099156E"/>
    <w:rsid w:val="00991FDC"/>
    <w:rsid w:val="00993153"/>
    <w:rsid w:val="009951D4"/>
    <w:rsid w:val="009952F4"/>
    <w:rsid w:val="0099577C"/>
    <w:rsid w:val="00995DAE"/>
    <w:rsid w:val="00996432"/>
    <w:rsid w:val="0099673E"/>
    <w:rsid w:val="00996AC1"/>
    <w:rsid w:val="00997727"/>
    <w:rsid w:val="009A1EE9"/>
    <w:rsid w:val="009A31D7"/>
    <w:rsid w:val="009A6CE0"/>
    <w:rsid w:val="009A7A16"/>
    <w:rsid w:val="009A7ED6"/>
    <w:rsid w:val="009B0703"/>
    <w:rsid w:val="009B1890"/>
    <w:rsid w:val="009B2454"/>
    <w:rsid w:val="009B38AF"/>
    <w:rsid w:val="009B51BA"/>
    <w:rsid w:val="009B5255"/>
    <w:rsid w:val="009B6104"/>
    <w:rsid w:val="009B6414"/>
    <w:rsid w:val="009C0242"/>
    <w:rsid w:val="009C0BB4"/>
    <w:rsid w:val="009C0E11"/>
    <w:rsid w:val="009C1A46"/>
    <w:rsid w:val="009C2997"/>
    <w:rsid w:val="009C3B3D"/>
    <w:rsid w:val="009C4098"/>
    <w:rsid w:val="009C5411"/>
    <w:rsid w:val="009C6A9C"/>
    <w:rsid w:val="009C745C"/>
    <w:rsid w:val="009D1071"/>
    <w:rsid w:val="009D28A1"/>
    <w:rsid w:val="009D39C8"/>
    <w:rsid w:val="009D410E"/>
    <w:rsid w:val="009D422D"/>
    <w:rsid w:val="009D58F1"/>
    <w:rsid w:val="009D7850"/>
    <w:rsid w:val="009E10F8"/>
    <w:rsid w:val="009E1B7B"/>
    <w:rsid w:val="009E1BD2"/>
    <w:rsid w:val="009E275B"/>
    <w:rsid w:val="009E37A6"/>
    <w:rsid w:val="009E432B"/>
    <w:rsid w:val="009E4BB6"/>
    <w:rsid w:val="009E4E38"/>
    <w:rsid w:val="009E5CCF"/>
    <w:rsid w:val="009E6C30"/>
    <w:rsid w:val="009F0009"/>
    <w:rsid w:val="009F1482"/>
    <w:rsid w:val="009F1EC6"/>
    <w:rsid w:val="009F239D"/>
    <w:rsid w:val="009F2B57"/>
    <w:rsid w:val="009F2E1D"/>
    <w:rsid w:val="009F3019"/>
    <w:rsid w:val="009F4C74"/>
    <w:rsid w:val="009F4FA7"/>
    <w:rsid w:val="009F66C5"/>
    <w:rsid w:val="009F7390"/>
    <w:rsid w:val="009F78D5"/>
    <w:rsid w:val="009F7CB9"/>
    <w:rsid w:val="00A00652"/>
    <w:rsid w:val="00A00A1B"/>
    <w:rsid w:val="00A011C2"/>
    <w:rsid w:val="00A01275"/>
    <w:rsid w:val="00A034C6"/>
    <w:rsid w:val="00A041F5"/>
    <w:rsid w:val="00A04FD5"/>
    <w:rsid w:val="00A06026"/>
    <w:rsid w:val="00A06B85"/>
    <w:rsid w:val="00A0733A"/>
    <w:rsid w:val="00A079B9"/>
    <w:rsid w:val="00A10607"/>
    <w:rsid w:val="00A10B91"/>
    <w:rsid w:val="00A10CD0"/>
    <w:rsid w:val="00A12624"/>
    <w:rsid w:val="00A12679"/>
    <w:rsid w:val="00A12C0E"/>
    <w:rsid w:val="00A13AE4"/>
    <w:rsid w:val="00A13B18"/>
    <w:rsid w:val="00A14D4A"/>
    <w:rsid w:val="00A1571E"/>
    <w:rsid w:val="00A158A0"/>
    <w:rsid w:val="00A15A2B"/>
    <w:rsid w:val="00A177F4"/>
    <w:rsid w:val="00A22D23"/>
    <w:rsid w:val="00A23704"/>
    <w:rsid w:val="00A24653"/>
    <w:rsid w:val="00A25840"/>
    <w:rsid w:val="00A259F2"/>
    <w:rsid w:val="00A26A31"/>
    <w:rsid w:val="00A305FE"/>
    <w:rsid w:val="00A30AE5"/>
    <w:rsid w:val="00A31053"/>
    <w:rsid w:val="00A31C42"/>
    <w:rsid w:val="00A32B13"/>
    <w:rsid w:val="00A335EA"/>
    <w:rsid w:val="00A33C49"/>
    <w:rsid w:val="00A3456C"/>
    <w:rsid w:val="00A3465D"/>
    <w:rsid w:val="00A37001"/>
    <w:rsid w:val="00A372C4"/>
    <w:rsid w:val="00A40936"/>
    <w:rsid w:val="00A40EFA"/>
    <w:rsid w:val="00A41116"/>
    <w:rsid w:val="00A429CD"/>
    <w:rsid w:val="00A42DBD"/>
    <w:rsid w:val="00A4690A"/>
    <w:rsid w:val="00A51942"/>
    <w:rsid w:val="00A52305"/>
    <w:rsid w:val="00A52867"/>
    <w:rsid w:val="00A52CBB"/>
    <w:rsid w:val="00A53BD8"/>
    <w:rsid w:val="00A54EA5"/>
    <w:rsid w:val="00A550E6"/>
    <w:rsid w:val="00A55154"/>
    <w:rsid w:val="00A5566F"/>
    <w:rsid w:val="00A55E4B"/>
    <w:rsid w:val="00A56E3D"/>
    <w:rsid w:val="00A570FF"/>
    <w:rsid w:val="00A57D6B"/>
    <w:rsid w:val="00A603DB"/>
    <w:rsid w:val="00A60427"/>
    <w:rsid w:val="00A614EA"/>
    <w:rsid w:val="00A63EEE"/>
    <w:rsid w:val="00A66056"/>
    <w:rsid w:val="00A66B81"/>
    <w:rsid w:val="00A67468"/>
    <w:rsid w:val="00A679FC"/>
    <w:rsid w:val="00A67A00"/>
    <w:rsid w:val="00A700F8"/>
    <w:rsid w:val="00A70219"/>
    <w:rsid w:val="00A71AC7"/>
    <w:rsid w:val="00A72722"/>
    <w:rsid w:val="00A75F4F"/>
    <w:rsid w:val="00A76AC5"/>
    <w:rsid w:val="00A779BE"/>
    <w:rsid w:val="00A8001F"/>
    <w:rsid w:val="00A8002F"/>
    <w:rsid w:val="00A801F6"/>
    <w:rsid w:val="00A80320"/>
    <w:rsid w:val="00A80E07"/>
    <w:rsid w:val="00A81B44"/>
    <w:rsid w:val="00A82368"/>
    <w:rsid w:val="00A82BF1"/>
    <w:rsid w:val="00A846D3"/>
    <w:rsid w:val="00A8582B"/>
    <w:rsid w:val="00A85ABD"/>
    <w:rsid w:val="00A85B31"/>
    <w:rsid w:val="00A864FC"/>
    <w:rsid w:val="00A8687A"/>
    <w:rsid w:val="00A86B66"/>
    <w:rsid w:val="00A86ED5"/>
    <w:rsid w:val="00A91260"/>
    <w:rsid w:val="00A91434"/>
    <w:rsid w:val="00A91BCC"/>
    <w:rsid w:val="00A91F5D"/>
    <w:rsid w:val="00A94220"/>
    <w:rsid w:val="00A94986"/>
    <w:rsid w:val="00A952A7"/>
    <w:rsid w:val="00A9678E"/>
    <w:rsid w:val="00A96AFD"/>
    <w:rsid w:val="00A97328"/>
    <w:rsid w:val="00AA0338"/>
    <w:rsid w:val="00AA0462"/>
    <w:rsid w:val="00AA1088"/>
    <w:rsid w:val="00AA17D7"/>
    <w:rsid w:val="00AA183D"/>
    <w:rsid w:val="00AA2087"/>
    <w:rsid w:val="00AA259C"/>
    <w:rsid w:val="00AA4EC2"/>
    <w:rsid w:val="00AA6BC5"/>
    <w:rsid w:val="00AA7147"/>
    <w:rsid w:val="00AB37BE"/>
    <w:rsid w:val="00AB5A13"/>
    <w:rsid w:val="00AB5FB2"/>
    <w:rsid w:val="00AB6090"/>
    <w:rsid w:val="00AB611D"/>
    <w:rsid w:val="00AC0028"/>
    <w:rsid w:val="00AC026C"/>
    <w:rsid w:val="00AC10ED"/>
    <w:rsid w:val="00AC2C98"/>
    <w:rsid w:val="00AC44B4"/>
    <w:rsid w:val="00AC5E45"/>
    <w:rsid w:val="00AC5F44"/>
    <w:rsid w:val="00AC6F8B"/>
    <w:rsid w:val="00AC70BF"/>
    <w:rsid w:val="00AC7EF3"/>
    <w:rsid w:val="00AD0148"/>
    <w:rsid w:val="00AD0D26"/>
    <w:rsid w:val="00AD1608"/>
    <w:rsid w:val="00AD19E3"/>
    <w:rsid w:val="00AD3283"/>
    <w:rsid w:val="00AD7B7E"/>
    <w:rsid w:val="00AE042A"/>
    <w:rsid w:val="00AE0CE0"/>
    <w:rsid w:val="00AE0E0A"/>
    <w:rsid w:val="00AE202C"/>
    <w:rsid w:val="00AE21B8"/>
    <w:rsid w:val="00AE26A0"/>
    <w:rsid w:val="00AE27D0"/>
    <w:rsid w:val="00AE3E9D"/>
    <w:rsid w:val="00AE3F7E"/>
    <w:rsid w:val="00AE4345"/>
    <w:rsid w:val="00AE4CF1"/>
    <w:rsid w:val="00AE4D6C"/>
    <w:rsid w:val="00AE5CC2"/>
    <w:rsid w:val="00AE62D4"/>
    <w:rsid w:val="00AE6EBE"/>
    <w:rsid w:val="00AE6FAE"/>
    <w:rsid w:val="00AE7628"/>
    <w:rsid w:val="00AF0843"/>
    <w:rsid w:val="00AF256E"/>
    <w:rsid w:val="00AF267C"/>
    <w:rsid w:val="00AF329C"/>
    <w:rsid w:val="00AF3692"/>
    <w:rsid w:val="00AF4AF0"/>
    <w:rsid w:val="00AF4D23"/>
    <w:rsid w:val="00AF4F1F"/>
    <w:rsid w:val="00AF68A5"/>
    <w:rsid w:val="00AF79DC"/>
    <w:rsid w:val="00AF7CA8"/>
    <w:rsid w:val="00B00200"/>
    <w:rsid w:val="00B00447"/>
    <w:rsid w:val="00B004F7"/>
    <w:rsid w:val="00B011FF"/>
    <w:rsid w:val="00B03087"/>
    <w:rsid w:val="00B0489F"/>
    <w:rsid w:val="00B05DB9"/>
    <w:rsid w:val="00B067EC"/>
    <w:rsid w:val="00B119B6"/>
    <w:rsid w:val="00B11A24"/>
    <w:rsid w:val="00B12724"/>
    <w:rsid w:val="00B1398F"/>
    <w:rsid w:val="00B14086"/>
    <w:rsid w:val="00B14C00"/>
    <w:rsid w:val="00B1513C"/>
    <w:rsid w:val="00B1529E"/>
    <w:rsid w:val="00B153A1"/>
    <w:rsid w:val="00B1587D"/>
    <w:rsid w:val="00B15A03"/>
    <w:rsid w:val="00B15D3F"/>
    <w:rsid w:val="00B16929"/>
    <w:rsid w:val="00B2071F"/>
    <w:rsid w:val="00B2099D"/>
    <w:rsid w:val="00B210B9"/>
    <w:rsid w:val="00B214C2"/>
    <w:rsid w:val="00B2165F"/>
    <w:rsid w:val="00B218E9"/>
    <w:rsid w:val="00B21F95"/>
    <w:rsid w:val="00B24F5D"/>
    <w:rsid w:val="00B26107"/>
    <w:rsid w:val="00B26DF6"/>
    <w:rsid w:val="00B27018"/>
    <w:rsid w:val="00B27D4C"/>
    <w:rsid w:val="00B304CB"/>
    <w:rsid w:val="00B306D6"/>
    <w:rsid w:val="00B30833"/>
    <w:rsid w:val="00B308F1"/>
    <w:rsid w:val="00B30D28"/>
    <w:rsid w:val="00B314CB"/>
    <w:rsid w:val="00B337DC"/>
    <w:rsid w:val="00B34867"/>
    <w:rsid w:val="00B35674"/>
    <w:rsid w:val="00B36E7A"/>
    <w:rsid w:val="00B378AD"/>
    <w:rsid w:val="00B4025C"/>
    <w:rsid w:val="00B42FC8"/>
    <w:rsid w:val="00B43476"/>
    <w:rsid w:val="00B44365"/>
    <w:rsid w:val="00B464F7"/>
    <w:rsid w:val="00B4766B"/>
    <w:rsid w:val="00B500E4"/>
    <w:rsid w:val="00B50817"/>
    <w:rsid w:val="00B52DC4"/>
    <w:rsid w:val="00B52DFE"/>
    <w:rsid w:val="00B538D2"/>
    <w:rsid w:val="00B541D5"/>
    <w:rsid w:val="00B54232"/>
    <w:rsid w:val="00B5544A"/>
    <w:rsid w:val="00B56723"/>
    <w:rsid w:val="00B56BF2"/>
    <w:rsid w:val="00B57D65"/>
    <w:rsid w:val="00B62AC9"/>
    <w:rsid w:val="00B63C89"/>
    <w:rsid w:val="00B64CDB"/>
    <w:rsid w:val="00B64DF8"/>
    <w:rsid w:val="00B66B15"/>
    <w:rsid w:val="00B67F08"/>
    <w:rsid w:val="00B70016"/>
    <w:rsid w:val="00B71278"/>
    <w:rsid w:val="00B7129A"/>
    <w:rsid w:val="00B71329"/>
    <w:rsid w:val="00B7174B"/>
    <w:rsid w:val="00B72263"/>
    <w:rsid w:val="00B72989"/>
    <w:rsid w:val="00B72EF7"/>
    <w:rsid w:val="00B73EF6"/>
    <w:rsid w:val="00B74F3C"/>
    <w:rsid w:val="00B75D95"/>
    <w:rsid w:val="00B761D9"/>
    <w:rsid w:val="00B76A0E"/>
    <w:rsid w:val="00B76F11"/>
    <w:rsid w:val="00B77808"/>
    <w:rsid w:val="00B808A5"/>
    <w:rsid w:val="00B81877"/>
    <w:rsid w:val="00B83115"/>
    <w:rsid w:val="00B832DC"/>
    <w:rsid w:val="00B8342A"/>
    <w:rsid w:val="00B835D3"/>
    <w:rsid w:val="00B8403A"/>
    <w:rsid w:val="00B860E6"/>
    <w:rsid w:val="00B8721B"/>
    <w:rsid w:val="00B878C2"/>
    <w:rsid w:val="00B900E1"/>
    <w:rsid w:val="00B91920"/>
    <w:rsid w:val="00B925AC"/>
    <w:rsid w:val="00B938B9"/>
    <w:rsid w:val="00B93911"/>
    <w:rsid w:val="00B96E7E"/>
    <w:rsid w:val="00BA0F04"/>
    <w:rsid w:val="00BA162D"/>
    <w:rsid w:val="00BA2E04"/>
    <w:rsid w:val="00BA33AB"/>
    <w:rsid w:val="00BA48FE"/>
    <w:rsid w:val="00BA57CF"/>
    <w:rsid w:val="00BA5E46"/>
    <w:rsid w:val="00BA6DCC"/>
    <w:rsid w:val="00BA7CAE"/>
    <w:rsid w:val="00BB166F"/>
    <w:rsid w:val="00BB1786"/>
    <w:rsid w:val="00BB1B11"/>
    <w:rsid w:val="00BB1EF5"/>
    <w:rsid w:val="00BB2198"/>
    <w:rsid w:val="00BB227B"/>
    <w:rsid w:val="00BB32D6"/>
    <w:rsid w:val="00BB420A"/>
    <w:rsid w:val="00BB4E31"/>
    <w:rsid w:val="00BB549A"/>
    <w:rsid w:val="00BB5E74"/>
    <w:rsid w:val="00BB602A"/>
    <w:rsid w:val="00BB729D"/>
    <w:rsid w:val="00BC0085"/>
    <w:rsid w:val="00BC015F"/>
    <w:rsid w:val="00BC19C8"/>
    <w:rsid w:val="00BC1D1F"/>
    <w:rsid w:val="00BC2C80"/>
    <w:rsid w:val="00BC2FAE"/>
    <w:rsid w:val="00BC35AF"/>
    <w:rsid w:val="00BC3C7A"/>
    <w:rsid w:val="00BC4607"/>
    <w:rsid w:val="00BC4823"/>
    <w:rsid w:val="00BC7C8E"/>
    <w:rsid w:val="00BC7F83"/>
    <w:rsid w:val="00BD03A9"/>
    <w:rsid w:val="00BD23C3"/>
    <w:rsid w:val="00BD3907"/>
    <w:rsid w:val="00BD4B2A"/>
    <w:rsid w:val="00BD4CC6"/>
    <w:rsid w:val="00BD4E2C"/>
    <w:rsid w:val="00BD566C"/>
    <w:rsid w:val="00BD5A28"/>
    <w:rsid w:val="00BD5DFB"/>
    <w:rsid w:val="00BD6AC7"/>
    <w:rsid w:val="00BD6D14"/>
    <w:rsid w:val="00BD6FD3"/>
    <w:rsid w:val="00BD71FE"/>
    <w:rsid w:val="00BE041A"/>
    <w:rsid w:val="00BE06A8"/>
    <w:rsid w:val="00BE1615"/>
    <w:rsid w:val="00BE19BE"/>
    <w:rsid w:val="00BE1A41"/>
    <w:rsid w:val="00BE1C6B"/>
    <w:rsid w:val="00BE1F3D"/>
    <w:rsid w:val="00BE215A"/>
    <w:rsid w:val="00BE2D01"/>
    <w:rsid w:val="00BE4131"/>
    <w:rsid w:val="00BE4785"/>
    <w:rsid w:val="00BE4860"/>
    <w:rsid w:val="00BE49D1"/>
    <w:rsid w:val="00BE49E1"/>
    <w:rsid w:val="00BE4A4E"/>
    <w:rsid w:val="00BE4FF8"/>
    <w:rsid w:val="00BE5B65"/>
    <w:rsid w:val="00BE6585"/>
    <w:rsid w:val="00BE6929"/>
    <w:rsid w:val="00BE7300"/>
    <w:rsid w:val="00BE746B"/>
    <w:rsid w:val="00BE74E2"/>
    <w:rsid w:val="00BF017B"/>
    <w:rsid w:val="00BF367D"/>
    <w:rsid w:val="00BF3BA5"/>
    <w:rsid w:val="00BF5310"/>
    <w:rsid w:val="00BF53B3"/>
    <w:rsid w:val="00BF54B5"/>
    <w:rsid w:val="00BF569F"/>
    <w:rsid w:val="00BF6614"/>
    <w:rsid w:val="00BF6AE7"/>
    <w:rsid w:val="00BF7FE7"/>
    <w:rsid w:val="00C02C7F"/>
    <w:rsid w:val="00C03C1D"/>
    <w:rsid w:val="00C04330"/>
    <w:rsid w:val="00C045D1"/>
    <w:rsid w:val="00C04940"/>
    <w:rsid w:val="00C04F25"/>
    <w:rsid w:val="00C05D61"/>
    <w:rsid w:val="00C10394"/>
    <w:rsid w:val="00C10CBE"/>
    <w:rsid w:val="00C11736"/>
    <w:rsid w:val="00C119A4"/>
    <w:rsid w:val="00C1304B"/>
    <w:rsid w:val="00C13D02"/>
    <w:rsid w:val="00C13FA2"/>
    <w:rsid w:val="00C142A7"/>
    <w:rsid w:val="00C16564"/>
    <w:rsid w:val="00C16754"/>
    <w:rsid w:val="00C17119"/>
    <w:rsid w:val="00C17797"/>
    <w:rsid w:val="00C20920"/>
    <w:rsid w:val="00C2319F"/>
    <w:rsid w:val="00C2682E"/>
    <w:rsid w:val="00C31C03"/>
    <w:rsid w:val="00C3312E"/>
    <w:rsid w:val="00C342B1"/>
    <w:rsid w:val="00C34561"/>
    <w:rsid w:val="00C40D0F"/>
    <w:rsid w:val="00C41203"/>
    <w:rsid w:val="00C41F35"/>
    <w:rsid w:val="00C429B6"/>
    <w:rsid w:val="00C45A94"/>
    <w:rsid w:val="00C4736A"/>
    <w:rsid w:val="00C47AAF"/>
    <w:rsid w:val="00C51602"/>
    <w:rsid w:val="00C518ED"/>
    <w:rsid w:val="00C51F8B"/>
    <w:rsid w:val="00C52C31"/>
    <w:rsid w:val="00C52F40"/>
    <w:rsid w:val="00C5467B"/>
    <w:rsid w:val="00C55C08"/>
    <w:rsid w:val="00C55FE1"/>
    <w:rsid w:val="00C56117"/>
    <w:rsid w:val="00C566B9"/>
    <w:rsid w:val="00C5685F"/>
    <w:rsid w:val="00C57CF1"/>
    <w:rsid w:val="00C60E1C"/>
    <w:rsid w:val="00C61A9B"/>
    <w:rsid w:val="00C61B74"/>
    <w:rsid w:val="00C63519"/>
    <w:rsid w:val="00C63E7D"/>
    <w:rsid w:val="00C64BBA"/>
    <w:rsid w:val="00C64FBC"/>
    <w:rsid w:val="00C65028"/>
    <w:rsid w:val="00C665AD"/>
    <w:rsid w:val="00C66B18"/>
    <w:rsid w:val="00C71F15"/>
    <w:rsid w:val="00C72F54"/>
    <w:rsid w:val="00C73615"/>
    <w:rsid w:val="00C73852"/>
    <w:rsid w:val="00C74413"/>
    <w:rsid w:val="00C74708"/>
    <w:rsid w:val="00C74B0C"/>
    <w:rsid w:val="00C74EA1"/>
    <w:rsid w:val="00C754F8"/>
    <w:rsid w:val="00C75F67"/>
    <w:rsid w:val="00C76733"/>
    <w:rsid w:val="00C7682E"/>
    <w:rsid w:val="00C76FA0"/>
    <w:rsid w:val="00C77418"/>
    <w:rsid w:val="00C80ABF"/>
    <w:rsid w:val="00C80C3A"/>
    <w:rsid w:val="00C811A9"/>
    <w:rsid w:val="00C8141E"/>
    <w:rsid w:val="00C81542"/>
    <w:rsid w:val="00C81D87"/>
    <w:rsid w:val="00C81ECD"/>
    <w:rsid w:val="00C82F5C"/>
    <w:rsid w:val="00C846EB"/>
    <w:rsid w:val="00C84752"/>
    <w:rsid w:val="00C849BF"/>
    <w:rsid w:val="00C849CE"/>
    <w:rsid w:val="00C85894"/>
    <w:rsid w:val="00C86308"/>
    <w:rsid w:val="00C87328"/>
    <w:rsid w:val="00C90FF7"/>
    <w:rsid w:val="00C927BA"/>
    <w:rsid w:val="00C92834"/>
    <w:rsid w:val="00C930DA"/>
    <w:rsid w:val="00C95105"/>
    <w:rsid w:val="00C95387"/>
    <w:rsid w:val="00C9686E"/>
    <w:rsid w:val="00C97202"/>
    <w:rsid w:val="00C97487"/>
    <w:rsid w:val="00C97C2C"/>
    <w:rsid w:val="00C97DD6"/>
    <w:rsid w:val="00CA0E09"/>
    <w:rsid w:val="00CA2DB2"/>
    <w:rsid w:val="00CA3A3B"/>
    <w:rsid w:val="00CA3DA1"/>
    <w:rsid w:val="00CA47A5"/>
    <w:rsid w:val="00CA5249"/>
    <w:rsid w:val="00CA5FC4"/>
    <w:rsid w:val="00CA6E0B"/>
    <w:rsid w:val="00CA6F99"/>
    <w:rsid w:val="00CA779E"/>
    <w:rsid w:val="00CA7A31"/>
    <w:rsid w:val="00CA7B74"/>
    <w:rsid w:val="00CB1184"/>
    <w:rsid w:val="00CB1F42"/>
    <w:rsid w:val="00CB3393"/>
    <w:rsid w:val="00CB36D6"/>
    <w:rsid w:val="00CB4115"/>
    <w:rsid w:val="00CB5203"/>
    <w:rsid w:val="00CB5B79"/>
    <w:rsid w:val="00CB5C71"/>
    <w:rsid w:val="00CB60D0"/>
    <w:rsid w:val="00CB6451"/>
    <w:rsid w:val="00CB7918"/>
    <w:rsid w:val="00CC0248"/>
    <w:rsid w:val="00CC08F0"/>
    <w:rsid w:val="00CC0A60"/>
    <w:rsid w:val="00CC0BAC"/>
    <w:rsid w:val="00CC139E"/>
    <w:rsid w:val="00CC16EC"/>
    <w:rsid w:val="00CC18C5"/>
    <w:rsid w:val="00CC2F81"/>
    <w:rsid w:val="00CC3E99"/>
    <w:rsid w:val="00CC3F53"/>
    <w:rsid w:val="00CC5EF1"/>
    <w:rsid w:val="00CC6310"/>
    <w:rsid w:val="00CC64A5"/>
    <w:rsid w:val="00CC67B9"/>
    <w:rsid w:val="00CC7708"/>
    <w:rsid w:val="00CC7AA1"/>
    <w:rsid w:val="00CC7FAA"/>
    <w:rsid w:val="00CD0C0A"/>
    <w:rsid w:val="00CD179B"/>
    <w:rsid w:val="00CD1CAE"/>
    <w:rsid w:val="00CD2C8E"/>
    <w:rsid w:val="00CD2DB2"/>
    <w:rsid w:val="00CD3532"/>
    <w:rsid w:val="00CD4693"/>
    <w:rsid w:val="00CD5C44"/>
    <w:rsid w:val="00CD5D9D"/>
    <w:rsid w:val="00CD5E93"/>
    <w:rsid w:val="00CD7464"/>
    <w:rsid w:val="00CD7781"/>
    <w:rsid w:val="00CE0A7D"/>
    <w:rsid w:val="00CE11F4"/>
    <w:rsid w:val="00CE140F"/>
    <w:rsid w:val="00CE1AC1"/>
    <w:rsid w:val="00CE1B2B"/>
    <w:rsid w:val="00CE1F62"/>
    <w:rsid w:val="00CE2048"/>
    <w:rsid w:val="00CE20D1"/>
    <w:rsid w:val="00CE353B"/>
    <w:rsid w:val="00CE492F"/>
    <w:rsid w:val="00CE4CE7"/>
    <w:rsid w:val="00CE68D5"/>
    <w:rsid w:val="00CE7EBA"/>
    <w:rsid w:val="00CF0985"/>
    <w:rsid w:val="00CF1185"/>
    <w:rsid w:val="00CF2ECA"/>
    <w:rsid w:val="00CF375C"/>
    <w:rsid w:val="00CF3942"/>
    <w:rsid w:val="00CF419C"/>
    <w:rsid w:val="00CF4898"/>
    <w:rsid w:val="00CF48C1"/>
    <w:rsid w:val="00CF5A86"/>
    <w:rsid w:val="00CF69AF"/>
    <w:rsid w:val="00CF6BBF"/>
    <w:rsid w:val="00D00E6F"/>
    <w:rsid w:val="00D02A9F"/>
    <w:rsid w:val="00D02EEA"/>
    <w:rsid w:val="00D032F3"/>
    <w:rsid w:val="00D03B62"/>
    <w:rsid w:val="00D03D46"/>
    <w:rsid w:val="00D04F54"/>
    <w:rsid w:val="00D0598D"/>
    <w:rsid w:val="00D069D8"/>
    <w:rsid w:val="00D10DB4"/>
    <w:rsid w:val="00D1283F"/>
    <w:rsid w:val="00D14110"/>
    <w:rsid w:val="00D154E5"/>
    <w:rsid w:val="00D175E8"/>
    <w:rsid w:val="00D206B6"/>
    <w:rsid w:val="00D20D14"/>
    <w:rsid w:val="00D21370"/>
    <w:rsid w:val="00D21717"/>
    <w:rsid w:val="00D23335"/>
    <w:rsid w:val="00D23F87"/>
    <w:rsid w:val="00D24A40"/>
    <w:rsid w:val="00D26B10"/>
    <w:rsid w:val="00D27958"/>
    <w:rsid w:val="00D279E4"/>
    <w:rsid w:val="00D30095"/>
    <w:rsid w:val="00D30D59"/>
    <w:rsid w:val="00D31356"/>
    <w:rsid w:val="00D3178E"/>
    <w:rsid w:val="00D32A2E"/>
    <w:rsid w:val="00D32D51"/>
    <w:rsid w:val="00D33BDE"/>
    <w:rsid w:val="00D3431D"/>
    <w:rsid w:val="00D345EF"/>
    <w:rsid w:val="00D3496E"/>
    <w:rsid w:val="00D36C9F"/>
    <w:rsid w:val="00D37002"/>
    <w:rsid w:val="00D37F3B"/>
    <w:rsid w:val="00D416B9"/>
    <w:rsid w:val="00D41BBE"/>
    <w:rsid w:val="00D426CD"/>
    <w:rsid w:val="00D42F01"/>
    <w:rsid w:val="00D43142"/>
    <w:rsid w:val="00D44B9E"/>
    <w:rsid w:val="00D45390"/>
    <w:rsid w:val="00D47134"/>
    <w:rsid w:val="00D47754"/>
    <w:rsid w:val="00D50456"/>
    <w:rsid w:val="00D504ED"/>
    <w:rsid w:val="00D50707"/>
    <w:rsid w:val="00D51087"/>
    <w:rsid w:val="00D511A4"/>
    <w:rsid w:val="00D52C0D"/>
    <w:rsid w:val="00D531FC"/>
    <w:rsid w:val="00D53CB9"/>
    <w:rsid w:val="00D5460B"/>
    <w:rsid w:val="00D5509F"/>
    <w:rsid w:val="00D550B6"/>
    <w:rsid w:val="00D560AA"/>
    <w:rsid w:val="00D60197"/>
    <w:rsid w:val="00D607D0"/>
    <w:rsid w:val="00D60B23"/>
    <w:rsid w:val="00D649D5"/>
    <w:rsid w:val="00D7006A"/>
    <w:rsid w:val="00D706D3"/>
    <w:rsid w:val="00D727D0"/>
    <w:rsid w:val="00D72A76"/>
    <w:rsid w:val="00D72D95"/>
    <w:rsid w:val="00D7307B"/>
    <w:rsid w:val="00D742F1"/>
    <w:rsid w:val="00D76268"/>
    <w:rsid w:val="00D76F8B"/>
    <w:rsid w:val="00D77CDA"/>
    <w:rsid w:val="00D802A7"/>
    <w:rsid w:val="00D806D1"/>
    <w:rsid w:val="00D8313A"/>
    <w:rsid w:val="00D8367E"/>
    <w:rsid w:val="00D836C2"/>
    <w:rsid w:val="00D83E37"/>
    <w:rsid w:val="00D8535E"/>
    <w:rsid w:val="00D85533"/>
    <w:rsid w:val="00D85E56"/>
    <w:rsid w:val="00D86C65"/>
    <w:rsid w:val="00D875E4"/>
    <w:rsid w:val="00D91B5B"/>
    <w:rsid w:val="00D91FC8"/>
    <w:rsid w:val="00D92340"/>
    <w:rsid w:val="00D92911"/>
    <w:rsid w:val="00D93AA0"/>
    <w:rsid w:val="00D93C78"/>
    <w:rsid w:val="00D94171"/>
    <w:rsid w:val="00D95FE9"/>
    <w:rsid w:val="00D97C2A"/>
    <w:rsid w:val="00DA09F3"/>
    <w:rsid w:val="00DA4224"/>
    <w:rsid w:val="00DA4A04"/>
    <w:rsid w:val="00DA5F8F"/>
    <w:rsid w:val="00DA6665"/>
    <w:rsid w:val="00DA76B4"/>
    <w:rsid w:val="00DA76C5"/>
    <w:rsid w:val="00DB0A7F"/>
    <w:rsid w:val="00DB0CBD"/>
    <w:rsid w:val="00DB0D7A"/>
    <w:rsid w:val="00DB0EDD"/>
    <w:rsid w:val="00DB117D"/>
    <w:rsid w:val="00DB11C6"/>
    <w:rsid w:val="00DB1979"/>
    <w:rsid w:val="00DB1D17"/>
    <w:rsid w:val="00DB3A49"/>
    <w:rsid w:val="00DB4315"/>
    <w:rsid w:val="00DB4CD4"/>
    <w:rsid w:val="00DB53E7"/>
    <w:rsid w:val="00DB55DB"/>
    <w:rsid w:val="00DB6B21"/>
    <w:rsid w:val="00DB7085"/>
    <w:rsid w:val="00DB732A"/>
    <w:rsid w:val="00DC26E7"/>
    <w:rsid w:val="00DC353A"/>
    <w:rsid w:val="00DC3CF7"/>
    <w:rsid w:val="00DC4190"/>
    <w:rsid w:val="00DC4371"/>
    <w:rsid w:val="00DC5330"/>
    <w:rsid w:val="00DC6465"/>
    <w:rsid w:val="00DC69B2"/>
    <w:rsid w:val="00DC7CB1"/>
    <w:rsid w:val="00DD0708"/>
    <w:rsid w:val="00DD22E0"/>
    <w:rsid w:val="00DD2C4A"/>
    <w:rsid w:val="00DD32FE"/>
    <w:rsid w:val="00DD3C2B"/>
    <w:rsid w:val="00DD487B"/>
    <w:rsid w:val="00DD578F"/>
    <w:rsid w:val="00DD5F44"/>
    <w:rsid w:val="00DD7181"/>
    <w:rsid w:val="00DD7B8B"/>
    <w:rsid w:val="00DE135D"/>
    <w:rsid w:val="00DE1978"/>
    <w:rsid w:val="00DE2202"/>
    <w:rsid w:val="00DE37CB"/>
    <w:rsid w:val="00DE3D2B"/>
    <w:rsid w:val="00DE46FA"/>
    <w:rsid w:val="00DE483B"/>
    <w:rsid w:val="00DE5A09"/>
    <w:rsid w:val="00DE77F2"/>
    <w:rsid w:val="00DF0648"/>
    <w:rsid w:val="00DF21BB"/>
    <w:rsid w:val="00DF2585"/>
    <w:rsid w:val="00DF2667"/>
    <w:rsid w:val="00DF32D6"/>
    <w:rsid w:val="00DF338E"/>
    <w:rsid w:val="00DF4069"/>
    <w:rsid w:val="00DF40EE"/>
    <w:rsid w:val="00DF444B"/>
    <w:rsid w:val="00DF4927"/>
    <w:rsid w:val="00DF4E41"/>
    <w:rsid w:val="00DF62B4"/>
    <w:rsid w:val="00DF6414"/>
    <w:rsid w:val="00E009AC"/>
    <w:rsid w:val="00E00E36"/>
    <w:rsid w:val="00E024FB"/>
    <w:rsid w:val="00E035FD"/>
    <w:rsid w:val="00E039F3"/>
    <w:rsid w:val="00E04143"/>
    <w:rsid w:val="00E04203"/>
    <w:rsid w:val="00E053F5"/>
    <w:rsid w:val="00E060E5"/>
    <w:rsid w:val="00E078C6"/>
    <w:rsid w:val="00E07BB3"/>
    <w:rsid w:val="00E1038E"/>
    <w:rsid w:val="00E10FAC"/>
    <w:rsid w:val="00E11033"/>
    <w:rsid w:val="00E11F72"/>
    <w:rsid w:val="00E12442"/>
    <w:rsid w:val="00E139F7"/>
    <w:rsid w:val="00E148BC"/>
    <w:rsid w:val="00E14A96"/>
    <w:rsid w:val="00E155BC"/>
    <w:rsid w:val="00E16DDD"/>
    <w:rsid w:val="00E20EC1"/>
    <w:rsid w:val="00E213B8"/>
    <w:rsid w:val="00E23A3A"/>
    <w:rsid w:val="00E24803"/>
    <w:rsid w:val="00E25E72"/>
    <w:rsid w:val="00E275BA"/>
    <w:rsid w:val="00E27CD9"/>
    <w:rsid w:val="00E303FB"/>
    <w:rsid w:val="00E32C8F"/>
    <w:rsid w:val="00E32CF6"/>
    <w:rsid w:val="00E33684"/>
    <w:rsid w:val="00E339AD"/>
    <w:rsid w:val="00E3524C"/>
    <w:rsid w:val="00E3788B"/>
    <w:rsid w:val="00E41DD5"/>
    <w:rsid w:val="00E41E45"/>
    <w:rsid w:val="00E43B08"/>
    <w:rsid w:val="00E43F27"/>
    <w:rsid w:val="00E44249"/>
    <w:rsid w:val="00E44AF8"/>
    <w:rsid w:val="00E45F02"/>
    <w:rsid w:val="00E46558"/>
    <w:rsid w:val="00E465A1"/>
    <w:rsid w:val="00E50D09"/>
    <w:rsid w:val="00E537C3"/>
    <w:rsid w:val="00E555DD"/>
    <w:rsid w:val="00E55F14"/>
    <w:rsid w:val="00E5627E"/>
    <w:rsid w:val="00E5684F"/>
    <w:rsid w:val="00E604C1"/>
    <w:rsid w:val="00E616E3"/>
    <w:rsid w:val="00E61992"/>
    <w:rsid w:val="00E61AF1"/>
    <w:rsid w:val="00E620F9"/>
    <w:rsid w:val="00E620FD"/>
    <w:rsid w:val="00E62287"/>
    <w:rsid w:val="00E636A4"/>
    <w:rsid w:val="00E63C31"/>
    <w:rsid w:val="00E713C5"/>
    <w:rsid w:val="00E71E57"/>
    <w:rsid w:val="00E73647"/>
    <w:rsid w:val="00E73B37"/>
    <w:rsid w:val="00E7423D"/>
    <w:rsid w:val="00E7438E"/>
    <w:rsid w:val="00E76438"/>
    <w:rsid w:val="00E76465"/>
    <w:rsid w:val="00E77D23"/>
    <w:rsid w:val="00E80967"/>
    <w:rsid w:val="00E81F55"/>
    <w:rsid w:val="00E83022"/>
    <w:rsid w:val="00E845B4"/>
    <w:rsid w:val="00E84649"/>
    <w:rsid w:val="00E8504A"/>
    <w:rsid w:val="00E86521"/>
    <w:rsid w:val="00E86C8C"/>
    <w:rsid w:val="00E8781A"/>
    <w:rsid w:val="00E91F2F"/>
    <w:rsid w:val="00E92861"/>
    <w:rsid w:val="00E92DE5"/>
    <w:rsid w:val="00E93A65"/>
    <w:rsid w:val="00E975D2"/>
    <w:rsid w:val="00EA0BB5"/>
    <w:rsid w:val="00EA0C84"/>
    <w:rsid w:val="00EA1DAB"/>
    <w:rsid w:val="00EA2231"/>
    <w:rsid w:val="00EA2A8D"/>
    <w:rsid w:val="00EA4C62"/>
    <w:rsid w:val="00EA6801"/>
    <w:rsid w:val="00EA7A96"/>
    <w:rsid w:val="00EB2002"/>
    <w:rsid w:val="00EB348C"/>
    <w:rsid w:val="00EB357C"/>
    <w:rsid w:val="00EB485E"/>
    <w:rsid w:val="00EB500E"/>
    <w:rsid w:val="00EB538B"/>
    <w:rsid w:val="00EB7199"/>
    <w:rsid w:val="00EB774E"/>
    <w:rsid w:val="00EB7DE9"/>
    <w:rsid w:val="00EC0B8B"/>
    <w:rsid w:val="00EC1071"/>
    <w:rsid w:val="00EC1F99"/>
    <w:rsid w:val="00EC3590"/>
    <w:rsid w:val="00EC39C1"/>
    <w:rsid w:val="00EC4AE7"/>
    <w:rsid w:val="00EC5F9C"/>
    <w:rsid w:val="00ED0EDC"/>
    <w:rsid w:val="00ED1F9A"/>
    <w:rsid w:val="00ED216B"/>
    <w:rsid w:val="00ED246E"/>
    <w:rsid w:val="00ED249C"/>
    <w:rsid w:val="00ED47AA"/>
    <w:rsid w:val="00ED4F14"/>
    <w:rsid w:val="00ED4F30"/>
    <w:rsid w:val="00ED6460"/>
    <w:rsid w:val="00ED6565"/>
    <w:rsid w:val="00ED6DEF"/>
    <w:rsid w:val="00ED6F58"/>
    <w:rsid w:val="00ED77C0"/>
    <w:rsid w:val="00ED78C6"/>
    <w:rsid w:val="00ED7C47"/>
    <w:rsid w:val="00EE0B54"/>
    <w:rsid w:val="00EE1606"/>
    <w:rsid w:val="00EE1AB3"/>
    <w:rsid w:val="00EE2ABD"/>
    <w:rsid w:val="00EE3171"/>
    <w:rsid w:val="00EE3301"/>
    <w:rsid w:val="00EE404A"/>
    <w:rsid w:val="00EE4860"/>
    <w:rsid w:val="00EE7090"/>
    <w:rsid w:val="00EE7A56"/>
    <w:rsid w:val="00EE7E8B"/>
    <w:rsid w:val="00EF1290"/>
    <w:rsid w:val="00EF1313"/>
    <w:rsid w:val="00EF22CD"/>
    <w:rsid w:val="00EF314B"/>
    <w:rsid w:val="00EF399A"/>
    <w:rsid w:val="00EF4442"/>
    <w:rsid w:val="00EF4655"/>
    <w:rsid w:val="00EF5DA9"/>
    <w:rsid w:val="00EF6F08"/>
    <w:rsid w:val="00EF7E4C"/>
    <w:rsid w:val="00F00783"/>
    <w:rsid w:val="00F059EA"/>
    <w:rsid w:val="00F07567"/>
    <w:rsid w:val="00F109E1"/>
    <w:rsid w:val="00F109EA"/>
    <w:rsid w:val="00F10F4F"/>
    <w:rsid w:val="00F11EAB"/>
    <w:rsid w:val="00F13227"/>
    <w:rsid w:val="00F13E58"/>
    <w:rsid w:val="00F13EFC"/>
    <w:rsid w:val="00F15D3E"/>
    <w:rsid w:val="00F16582"/>
    <w:rsid w:val="00F20D83"/>
    <w:rsid w:val="00F211D5"/>
    <w:rsid w:val="00F219AF"/>
    <w:rsid w:val="00F21B4B"/>
    <w:rsid w:val="00F228AC"/>
    <w:rsid w:val="00F232F9"/>
    <w:rsid w:val="00F24A91"/>
    <w:rsid w:val="00F24D2A"/>
    <w:rsid w:val="00F24D59"/>
    <w:rsid w:val="00F25737"/>
    <w:rsid w:val="00F25D44"/>
    <w:rsid w:val="00F25D89"/>
    <w:rsid w:val="00F27CC3"/>
    <w:rsid w:val="00F30494"/>
    <w:rsid w:val="00F31296"/>
    <w:rsid w:val="00F34C38"/>
    <w:rsid w:val="00F35064"/>
    <w:rsid w:val="00F356F7"/>
    <w:rsid w:val="00F357C0"/>
    <w:rsid w:val="00F35D1B"/>
    <w:rsid w:val="00F366EA"/>
    <w:rsid w:val="00F37B1B"/>
    <w:rsid w:val="00F37CE2"/>
    <w:rsid w:val="00F41100"/>
    <w:rsid w:val="00F418D7"/>
    <w:rsid w:val="00F41D9D"/>
    <w:rsid w:val="00F41E89"/>
    <w:rsid w:val="00F42662"/>
    <w:rsid w:val="00F42CFC"/>
    <w:rsid w:val="00F43823"/>
    <w:rsid w:val="00F47D3E"/>
    <w:rsid w:val="00F5249E"/>
    <w:rsid w:val="00F52626"/>
    <w:rsid w:val="00F5311E"/>
    <w:rsid w:val="00F55D1D"/>
    <w:rsid w:val="00F55DE2"/>
    <w:rsid w:val="00F56441"/>
    <w:rsid w:val="00F565F2"/>
    <w:rsid w:val="00F56F51"/>
    <w:rsid w:val="00F57C83"/>
    <w:rsid w:val="00F6105C"/>
    <w:rsid w:val="00F63366"/>
    <w:rsid w:val="00F6483A"/>
    <w:rsid w:val="00F64CD0"/>
    <w:rsid w:val="00F6553D"/>
    <w:rsid w:val="00F66821"/>
    <w:rsid w:val="00F70870"/>
    <w:rsid w:val="00F70D31"/>
    <w:rsid w:val="00F72647"/>
    <w:rsid w:val="00F72EF8"/>
    <w:rsid w:val="00F73452"/>
    <w:rsid w:val="00F73BC2"/>
    <w:rsid w:val="00F744B4"/>
    <w:rsid w:val="00F748DA"/>
    <w:rsid w:val="00F7754D"/>
    <w:rsid w:val="00F77BDB"/>
    <w:rsid w:val="00F83150"/>
    <w:rsid w:val="00F842C6"/>
    <w:rsid w:val="00F850A1"/>
    <w:rsid w:val="00F85C0A"/>
    <w:rsid w:val="00F85D65"/>
    <w:rsid w:val="00F86146"/>
    <w:rsid w:val="00F87B8D"/>
    <w:rsid w:val="00F91085"/>
    <w:rsid w:val="00F91AD2"/>
    <w:rsid w:val="00F93812"/>
    <w:rsid w:val="00F9583A"/>
    <w:rsid w:val="00F96515"/>
    <w:rsid w:val="00F96960"/>
    <w:rsid w:val="00F972A3"/>
    <w:rsid w:val="00F97C47"/>
    <w:rsid w:val="00FA043A"/>
    <w:rsid w:val="00FA1AA7"/>
    <w:rsid w:val="00FA2945"/>
    <w:rsid w:val="00FA44BB"/>
    <w:rsid w:val="00FA5D07"/>
    <w:rsid w:val="00FA5F33"/>
    <w:rsid w:val="00FA5F50"/>
    <w:rsid w:val="00FB0944"/>
    <w:rsid w:val="00FB0A46"/>
    <w:rsid w:val="00FB1E23"/>
    <w:rsid w:val="00FB4655"/>
    <w:rsid w:val="00FB497D"/>
    <w:rsid w:val="00FB4FE0"/>
    <w:rsid w:val="00FB58AC"/>
    <w:rsid w:val="00FB6EBA"/>
    <w:rsid w:val="00FB7D74"/>
    <w:rsid w:val="00FC1334"/>
    <w:rsid w:val="00FC165D"/>
    <w:rsid w:val="00FC1748"/>
    <w:rsid w:val="00FC19B6"/>
    <w:rsid w:val="00FC3316"/>
    <w:rsid w:val="00FC4737"/>
    <w:rsid w:val="00FC59CC"/>
    <w:rsid w:val="00FC765B"/>
    <w:rsid w:val="00FD1319"/>
    <w:rsid w:val="00FD1473"/>
    <w:rsid w:val="00FD14F2"/>
    <w:rsid w:val="00FD1DE6"/>
    <w:rsid w:val="00FD251E"/>
    <w:rsid w:val="00FD2903"/>
    <w:rsid w:val="00FD2C90"/>
    <w:rsid w:val="00FD5B9D"/>
    <w:rsid w:val="00FD60EE"/>
    <w:rsid w:val="00FD79CD"/>
    <w:rsid w:val="00FE07FF"/>
    <w:rsid w:val="00FE2083"/>
    <w:rsid w:val="00FE2EAA"/>
    <w:rsid w:val="00FE36A2"/>
    <w:rsid w:val="00FE4910"/>
    <w:rsid w:val="00FE4B12"/>
    <w:rsid w:val="00FE5007"/>
    <w:rsid w:val="00FE5F07"/>
    <w:rsid w:val="00FE6EFA"/>
    <w:rsid w:val="00FF0C66"/>
    <w:rsid w:val="00FF0E42"/>
    <w:rsid w:val="00FF1C59"/>
    <w:rsid w:val="00FF22B8"/>
    <w:rsid w:val="00FF2AE3"/>
    <w:rsid w:val="00FF36D1"/>
    <w:rsid w:val="00FF3D91"/>
    <w:rsid w:val="00FF3EC1"/>
    <w:rsid w:val="00FF462D"/>
    <w:rsid w:val="00FF4D1C"/>
    <w:rsid w:val="00FF56F1"/>
    <w:rsid w:val="00FF582A"/>
    <w:rsid w:val="00FF704D"/>
    <w:rsid w:val="00FF717A"/>
    <w:rsid w:val="00FF7880"/>
    <w:rsid w:val="4341BA37"/>
    <w:rsid w:val="6571FF9D"/>
    <w:rsid w:val="6B01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1B7924"/>
  <w15:docId w15:val="{E0B1F3B8-2DC6-4A72-9C1B-5D59D327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56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44F1"/>
    <w:pPr>
      <w:keepNext/>
      <w:keepLines/>
      <w:spacing w:after="200"/>
      <w:outlineLvl w:val="0"/>
    </w:pPr>
    <w:rPr>
      <w:rFonts w:ascii="Arial" w:eastAsiaTheme="majorEastAsia" w:hAnsi="Arial" w:cstheme="majorBidi"/>
      <w:b/>
      <w:bCs/>
      <w:color w:val="A0005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34B"/>
    <w:pPr>
      <w:keepNext/>
      <w:keepLines/>
      <w:spacing w:after="60"/>
      <w:outlineLvl w:val="1"/>
    </w:pPr>
    <w:rPr>
      <w:rFonts w:ascii="Arial" w:eastAsiaTheme="majorEastAsia" w:hAnsi="Arial" w:cstheme="majorBidi"/>
      <w:b/>
      <w:bCs/>
      <w:color w:val="A00054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134B"/>
    <w:pPr>
      <w:keepNext/>
      <w:keepLines/>
      <w:outlineLvl w:val="2"/>
    </w:pPr>
    <w:rPr>
      <w:rFonts w:ascii="Arial" w:eastAsiaTheme="majorEastAsia" w:hAnsi="Arial" w:cstheme="majorBidi"/>
      <w:b/>
      <w:bCs/>
      <w:i/>
      <w:color w:val="A0005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C14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A0005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28A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69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69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F44F1"/>
    <w:rPr>
      <w:rFonts w:ascii="Arial" w:eastAsiaTheme="majorEastAsia" w:hAnsi="Arial" w:cstheme="majorBidi"/>
      <w:b/>
      <w:bCs/>
      <w:color w:val="A00054"/>
      <w:sz w:val="32"/>
      <w:szCs w:val="28"/>
    </w:rPr>
  </w:style>
  <w:style w:type="paragraph" w:styleId="ListParagraph">
    <w:name w:val="List Paragraph"/>
    <w:basedOn w:val="Normal"/>
    <w:uiPriority w:val="34"/>
    <w:qFormat/>
    <w:rsid w:val="00281D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8134B"/>
    <w:rPr>
      <w:rFonts w:ascii="Arial" w:eastAsiaTheme="majorEastAsia" w:hAnsi="Arial" w:cstheme="majorBidi"/>
      <w:b/>
      <w:bCs/>
      <w:color w:val="A00054"/>
      <w:sz w:val="26"/>
      <w:szCs w:val="26"/>
      <w:u w:val="single"/>
    </w:rPr>
  </w:style>
  <w:style w:type="table" w:styleId="TableGrid">
    <w:name w:val="Table Grid"/>
    <w:basedOn w:val="TableNormal"/>
    <w:uiPriority w:val="59"/>
    <w:rsid w:val="004C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02A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2A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2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A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A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4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8134B"/>
    <w:rPr>
      <w:rFonts w:ascii="Arial" w:eastAsiaTheme="majorEastAsia" w:hAnsi="Arial" w:cstheme="majorBidi"/>
      <w:b/>
      <w:bCs/>
      <w:i/>
      <w:color w:val="A0005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35674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E1B2B"/>
    <w:pPr>
      <w:tabs>
        <w:tab w:val="right" w:leader="dot" w:pos="963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7307B"/>
    <w:pPr>
      <w:tabs>
        <w:tab w:val="left" w:pos="1134"/>
        <w:tab w:val="right" w:leader="dot" w:pos="9639"/>
      </w:tabs>
      <w:spacing w:before="120" w:after="120"/>
      <w:ind w:left="709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3567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35674"/>
    <w:rPr>
      <w:color w:val="0000FF" w:themeColor="hyperlink"/>
      <w:u w:val="single"/>
    </w:rPr>
  </w:style>
  <w:style w:type="paragraph" w:customStyle="1" w:styleId="Default">
    <w:name w:val="Default"/>
    <w:rsid w:val="00C97D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E03DF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nhideWhenUsed/>
    <w:rsid w:val="00652E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EE7"/>
  </w:style>
  <w:style w:type="paragraph" w:styleId="Footer">
    <w:name w:val="footer"/>
    <w:basedOn w:val="Normal"/>
    <w:link w:val="FooterChar"/>
    <w:uiPriority w:val="99"/>
    <w:unhideWhenUsed/>
    <w:rsid w:val="00652E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EE7"/>
  </w:style>
  <w:style w:type="paragraph" w:styleId="Quote">
    <w:name w:val="Quote"/>
    <w:basedOn w:val="Normal"/>
    <w:next w:val="Normal"/>
    <w:link w:val="QuoteChar"/>
    <w:uiPriority w:val="29"/>
    <w:qFormat/>
    <w:rsid w:val="00F24A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24A91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B76F11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6F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F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6F11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77C14"/>
    <w:rPr>
      <w:rFonts w:ascii="Arial" w:eastAsiaTheme="majorEastAsia" w:hAnsi="Arial" w:cstheme="majorBidi"/>
      <w:b/>
      <w:bCs/>
      <w:i/>
      <w:iCs/>
      <w:color w:val="A00054"/>
    </w:rPr>
  </w:style>
  <w:style w:type="character" w:styleId="Strong">
    <w:name w:val="Strong"/>
    <w:basedOn w:val="DefaultParagraphFont"/>
    <w:uiPriority w:val="22"/>
    <w:qFormat/>
    <w:rsid w:val="009C745C"/>
    <w:rPr>
      <w:b/>
      <w:bCs/>
    </w:rPr>
  </w:style>
  <w:style w:type="paragraph" w:styleId="NoSpacing">
    <w:name w:val="No Spacing"/>
    <w:uiPriority w:val="1"/>
    <w:qFormat/>
    <w:rsid w:val="00817E39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F228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E00E3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C5F9C"/>
    <w:pPr>
      <w:spacing w:after="0" w:line="240" w:lineRule="auto"/>
    </w:pPr>
  </w:style>
  <w:style w:type="paragraph" w:customStyle="1" w:styleId="Reportcovertitle">
    <w:name w:val="Report cover title"/>
    <w:basedOn w:val="Normal"/>
    <w:qFormat/>
    <w:rsid w:val="00A3465D"/>
    <w:pPr>
      <w:spacing w:before="1200" w:line="276" w:lineRule="auto"/>
    </w:pPr>
    <w:rPr>
      <w:rFonts w:ascii="Arial" w:eastAsiaTheme="minorEastAsia" w:hAnsi="Arial"/>
      <w:b/>
      <w:color w:val="A00054"/>
      <w:sz w:val="64"/>
      <w:szCs w:val="72"/>
    </w:rPr>
  </w:style>
  <w:style w:type="table" w:customStyle="1" w:styleId="TableGrid21">
    <w:name w:val="Table Grid21"/>
    <w:basedOn w:val="TableNormal"/>
    <w:next w:val="TableGrid"/>
    <w:uiPriority w:val="39"/>
    <w:rsid w:val="009375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F21B4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D52E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8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36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45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8494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0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8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8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0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9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27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4108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8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900368-9940-4B3E-8B31-C7866BDFB4BA}" type="doc">
      <dgm:prSet loTypeId="urn:microsoft.com/office/officeart/2009/3/layout/RandomtoResultProcess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45B46620-0A76-4040-85F4-1B3F01963B0B}">
      <dgm:prSet phldrT="[Text]" custT="1"/>
      <dgm:spPr/>
      <dgm:t>
        <a:bodyPr/>
        <a:lstStyle/>
        <a:p>
          <a:r>
            <a:rPr lang="en-GB" sz="900"/>
            <a:t>Trainee self-assessment</a:t>
          </a:r>
          <a:br>
            <a:rPr lang="en-GB" sz="900"/>
          </a:br>
          <a:r>
            <a:rPr lang="en-GB" sz="900"/>
            <a:t>ES assessment of FP </a:t>
          </a:r>
        </a:p>
        <a:p>
          <a:r>
            <a:rPr lang="en-GB" sz="900" b="1"/>
            <a:t>Start of Programme </a:t>
          </a:r>
        </a:p>
      </dgm:t>
    </dgm:pt>
    <dgm:pt modelId="{37DC14A5-BA14-41EF-841D-F97EB8CE0AB6}" type="parTrans" cxnId="{6CDD77B3-BC83-457D-A477-FFD0F4C84B30}">
      <dgm:prSet/>
      <dgm:spPr/>
      <dgm:t>
        <a:bodyPr/>
        <a:lstStyle/>
        <a:p>
          <a:endParaRPr lang="en-GB"/>
        </a:p>
      </dgm:t>
    </dgm:pt>
    <dgm:pt modelId="{3A608FAA-25AB-4E12-976A-CB78B06A576C}" type="sibTrans" cxnId="{6CDD77B3-BC83-457D-A477-FFD0F4C84B30}">
      <dgm:prSet/>
      <dgm:spPr/>
      <dgm:t>
        <a:bodyPr/>
        <a:lstStyle/>
        <a:p>
          <a:endParaRPr lang="en-GB"/>
        </a:p>
      </dgm:t>
    </dgm:pt>
    <dgm:pt modelId="{68BE62E4-4D9E-4A19-9910-BE8D0D6ABBA4}">
      <dgm:prSet phldrT="[Text]" custT="1"/>
      <dgm:spPr/>
      <dgm:t>
        <a:bodyPr/>
        <a:lstStyle/>
        <a:p>
          <a:r>
            <a:rPr lang="en-GB" sz="1100" i="1"/>
            <a:t>Collate </a:t>
          </a:r>
          <a:r>
            <a:rPr lang="en-GB" sz="1050" i="1"/>
            <a:t>and</a:t>
          </a:r>
          <a:r>
            <a:rPr lang="en-GB" sz="1100" i="1"/>
            <a:t> map evidence</a:t>
          </a:r>
          <a:br>
            <a:rPr lang="en-GB" sz="1100" i="1"/>
          </a:br>
          <a:r>
            <a:rPr lang="en-GB" sz="1100" i="1"/>
            <a:t>Gain experience in practice</a:t>
          </a:r>
        </a:p>
      </dgm:t>
    </dgm:pt>
    <dgm:pt modelId="{74F7C76C-2BE5-4438-A53B-93E2F9BB52FA}" type="parTrans" cxnId="{C1664E73-6161-466A-A38E-BA472D174D3C}">
      <dgm:prSet/>
      <dgm:spPr/>
      <dgm:t>
        <a:bodyPr/>
        <a:lstStyle/>
        <a:p>
          <a:endParaRPr lang="en-GB"/>
        </a:p>
      </dgm:t>
    </dgm:pt>
    <dgm:pt modelId="{F1D63410-A72B-463F-ACB5-62134FE6E0FA}" type="sibTrans" cxnId="{C1664E73-6161-466A-A38E-BA472D174D3C}">
      <dgm:prSet/>
      <dgm:spPr/>
      <dgm:t>
        <a:bodyPr/>
        <a:lstStyle/>
        <a:p>
          <a:endParaRPr lang="en-GB"/>
        </a:p>
      </dgm:t>
    </dgm:pt>
    <dgm:pt modelId="{27A9A962-3510-4237-B8B0-80BC69D82007}">
      <dgm:prSet phldrT="[Text]" custT="1"/>
      <dgm:spPr/>
      <dgm:t>
        <a:bodyPr/>
        <a:lstStyle/>
        <a:p>
          <a:r>
            <a:rPr lang="en-GB" sz="900"/>
            <a:t>FP self re-assessment against RPS FPF </a:t>
          </a:r>
        </a:p>
        <a:p>
          <a:r>
            <a:rPr lang="en-GB" sz="900"/>
            <a:t>&amp; ES reassessment</a:t>
          </a:r>
          <a:br>
            <a:rPr lang="en-GB" sz="900"/>
          </a:br>
          <a:r>
            <a:rPr lang="en-GB" sz="900"/>
            <a:t> </a:t>
          </a:r>
          <a:br>
            <a:rPr lang="en-GB" sz="900"/>
          </a:br>
          <a:r>
            <a:rPr lang="en-GB" sz="900" b="1" u="sng"/>
            <a:t>prior to each Educational Review (every 6 months) </a:t>
          </a:r>
        </a:p>
      </dgm:t>
    </dgm:pt>
    <dgm:pt modelId="{B6F2BC59-FC12-47E9-A900-4E57E7455FFA}" type="parTrans" cxnId="{D0EC8BA2-F442-4A71-AB28-BFAEEA64EDB7}">
      <dgm:prSet/>
      <dgm:spPr/>
      <dgm:t>
        <a:bodyPr/>
        <a:lstStyle/>
        <a:p>
          <a:endParaRPr lang="en-GB"/>
        </a:p>
      </dgm:t>
    </dgm:pt>
    <dgm:pt modelId="{CAAC3728-DBD2-40FE-B044-0A84DC0726E4}" type="sibTrans" cxnId="{D0EC8BA2-F442-4A71-AB28-BFAEEA64EDB7}">
      <dgm:prSet/>
      <dgm:spPr/>
      <dgm:t>
        <a:bodyPr/>
        <a:lstStyle/>
        <a:p>
          <a:endParaRPr lang="en-GB"/>
        </a:p>
      </dgm:t>
    </dgm:pt>
    <dgm:pt modelId="{C70390B0-E8F7-4004-B192-F2E96F7DD318}">
      <dgm:prSet phldrT="[Text]" custT="1"/>
      <dgm:spPr/>
      <dgm:t>
        <a:bodyPr/>
        <a:lstStyle/>
        <a:p>
          <a:r>
            <a:rPr lang="en-GB" sz="900"/>
            <a:t>Sign off of completed behavioural statements  at the end of year</a:t>
          </a:r>
        </a:p>
      </dgm:t>
    </dgm:pt>
    <dgm:pt modelId="{71D065AD-2AB2-488D-8A98-0BA9054FBD65}" type="parTrans" cxnId="{9FA70EA5-C879-4847-A203-4BCF78D4353C}">
      <dgm:prSet/>
      <dgm:spPr/>
      <dgm:t>
        <a:bodyPr/>
        <a:lstStyle/>
        <a:p>
          <a:endParaRPr lang="en-GB"/>
        </a:p>
      </dgm:t>
    </dgm:pt>
    <dgm:pt modelId="{6FA273CD-752D-4A29-A994-6AD8B41CB645}" type="sibTrans" cxnId="{9FA70EA5-C879-4847-A203-4BCF78D4353C}">
      <dgm:prSet/>
      <dgm:spPr/>
      <dgm:t>
        <a:bodyPr/>
        <a:lstStyle/>
        <a:p>
          <a:endParaRPr lang="en-GB"/>
        </a:p>
      </dgm:t>
    </dgm:pt>
    <dgm:pt modelId="{DF58EE74-F800-454D-A273-9DDC52B4957A}" type="pres">
      <dgm:prSet presAssocID="{16900368-9940-4B3E-8B31-C7866BDFB4BA}" presName="Name0" presStyleCnt="0">
        <dgm:presLayoutVars>
          <dgm:dir/>
          <dgm:animOne val="branch"/>
          <dgm:animLvl val="lvl"/>
        </dgm:presLayoutVars>
      </dgm:prSet>
      <dgm:spPr/>
    </dgm:pt>
    <dgm:pt modelId="{246EF3EB-3BD9-4CC7-8FEF-EE690BBB3BB3}" type="pres">
      <dgm:prSet presAssocID="{45B46620-0A76-4040-85F4-1B3F01963B0B}" presName="chaos" presStyleCnt="0"/>
      <dgm:spPr/>
    </dgm:pt>
    <dgm:pt modelId="{AEC00BA5-61EF-4B10-825F-2703485C3C98}" type="pres">
      <dgm:prSet presAssocID="{45B46620-0A76-4040-85F4-1B3F01963B0B}" presName="parTx1" presStyleLbl="revTx" presStyleIdx="0" presStyleCnt="3" custScaleX="122274" custScaleY="142932"/>
      <dgm:spPr/>
    </dgm:pt>
    <dgm:pt modelId="{358D5C40-FCA5-4951-A604-7A2AE02E5764}" type="pres">
      <dgm:prSet presAssocID="{45B46620-0A76-4040-85F4-1B3F01963B0B}" presName="c1" presStyleLbl="node1" presStyleIdx="0" presStyleCnt="19" custLinFactNeighborY="-86104"/>
      <dgm:spPr/>
    </dgm:pt>
    <dgm:pt modelId="{F0DB7D3C-8367-42BD-B35A-A4746607E423}" type="pres">
      <dgm:prSet presAssocID="{45B46620-0A76-4040-85F4-1B3F01963B0B}" presName="c2" presStyleLbl="node1" presStyleIdx="1" presStyleCnt="19" custLinFactNeighborY="-86104"/>
      <dgm:spPr/>
    </dgm:pt>
    <dgm:pt modelId="{382BDC9C-B7C3-47D3-BA22-01D879528B59}" type="pres">
      <dgm:prSet presAssocID="{45B46620-0A76-4040-85F4-1B3F01963B0B}" presName="c3" presStyleLbl="node1" presStyleIdx="2" presStyleCnt="19" custLinFactNeighborY="-54793"/>
      <dgm:spPr/>
    </dgm:pt>
    <dgm:pt modelId="{D5227F8B-697B-415F-801C-345FB3CD85C9}" type="pres">
      <dgm:prSet presAssocID="{45B46620-0A76-4040-85F4-1B3F01963B0B}" presName="c4" presStyleLbl="node1" presStyleIdx="3" presStyleCnt="19" custLinFactNeighborY="-86104"/>
      <dgm:spPr/>
    </dgm:pt>
    <dgm:pt modelId="{A3082687-602B-49AC-9795-CB61E708BEB2}" type="pres">
      <dgm:prSet presAssocID="{45B46620-0A76-4040-85F4-1B3F01963B0B}" presName="c5" presStyleLbl="node1" presStyleIdx="4" presStyleCnt="19" custLinFactNeighborY="-86104"/>
      <dgm:spPr/>
    </dgm:pt>
    <dgm:pt modelId="{90640E7C-12F7-4AA0-9D75-8A95C1FCAF1A}" type="pres">
      <dgm:prSet presAssocID="{45B46620-0A76-4040-85F4-1B3F01963B0B}" presName="c6" presStyleLbl="node1" presStyleIdx="5" presStyleCnt="19" custLinFactNeighborY="-86104"/>
      <dgm:spPr/>
    </dgm:pt>
    <dgm:pt modelId="{F3CF39D8-C543-4D6E-B057-12C837E59DCA}" type="pres">
      <dgm:prSet presAssocID="{45B46620-0A76-4040-85F4-1B3F01963B0B}" presName="c7" presStyleLbl="node1" presStyleIdx="6" presStyleCnt="19" custLinFactNeighborY="-54793"/>
      <dgm:spPr/>
    </dgm:pt>
    <dgm:pt modelId="{2844198D-6172-482B-A224-E60A66F41DFB}" type="pres">
      <dgm:prSet presAssocID="{45B46620-0A76-4040-85F4-1B3F01963B0B}" presName="c8" presStyleLbl="node1" presStyleIdx="7" presStyleCnt="19" custLinFactNeighborY="-86104"/>
      <dgm:spPr/>
    </dgm:pt>
    <dgm:pt modelId="{9D7C7340-583A-4A0E-B49C-468D0591CB59}" type="pres">
      <dgm:prSet presAssocID="{45B46620-0A76-4040-85F4-1B3F01963B0B}" presName="c9" presStyleLbl="node1" presStyleIdx="8" presStyleCnt="19" custLinFactY="-51610" custLinFactNeighborX="4108" custLinFactNeighborY="-100000"/>
      <dgm:spPr/>
    </dgm:pt>
    <dgm:pt modelId="{2CA8121D-42B8-430D-89A9-C9347499364B}" type="pres">
      <dgm:prSet presAssocID="{45B46620-0A76-4040-85F4-1B3F01963B0B}" presName="c10" presStyleLbl="node1" presStyleIdx="9" presStyleCnt="19" custLinFactNeighborY="-33485"/>
      <dgm:spPr/>
    </dgm:pt>
    <dgm:pt modelId="{D0E81711-C3E9-4601-9866-C9B180B09BF6}" type="pres">
      <dgm:prSet presAssocID="{45B46620-0A76-4040-85F4-1B3F01963B0B}" presName="c11" presStyleLbl="node1" presStyleIdx="10" presStyleCnt="19" custLinFactNeighborY="81215"/>
      <dgm:spPr/>
    </dgm:pt>
    <dgm:pt modelId="{54003958-5C13-427A-AB08-305369748B9C}" type="pres">
      <dgm:prSet presAssocID="{45B46620-0A76-4040-85F4-1B3F01963B0B}" presName="c12" presStyleLbl="node1" presStyleIdx="11" presStyleCnt="19" custLinFactNeighborY="51683"/>
      <dgm:spPr/>
    </dgm:pt>
    <dgm:pt modelId="{91672F1C-49A2-4644-AAE7-30E10E80ED99}" type="pres">
      <dgm:prSet presAssocID="{45B46620-0A76-4040-85F4-1B3F01963B0B}" presName="c13" presStyleLbl="node1" presStyleIdx="12" presStyleCnt="19" custLinFactNeighborY="35532"/>
      <dgm:spPr/>
    </dgm:pt>
    <dgm:pt modelId="{984CBDF2-D5AB-4302-AD74-1F7746E53CAC}" type="pres">
      <dgm:prSet presAssocID="{45B46620-0A76-4040-85F4-1B3F01963B0B}" presName="c14" presStyleLbl="node1" presStyleIdx="13" presStyleCnt="19" custLinFactNeighborY="81215"/>
      <dgm:spPr/>
    </dgm:pt>
    <dgm:pt modelId="{53FC820C-6925-4956-A730-A8F923A2086B}" type="pres">
      <dgm:prSet presAssocID="{45B46620-0A76-4040-85F4-1B3F01963B0B}" presName="c15" presStyleLbl="node1" presStyleIdx="14" presStyleCnt="19" custLinFactNeighborY="51683"/>
      <dgm:spPr/>
    </dgm:pt>
    <dgm:pt modelId="{7BBEB8A6-A64D-476B-995B-7CB4FED41606}" type="pres">
      <dgm:prSet presAssocID="{45B46620-0A76-4040-85F4-1B3F01963B0B}" presName="c16" presStyleLbl="node1" presStyleIdx="15" presStyleCnt="19" custLinFactNeighborY="81215"/>
      <dgm:spPr/>
    </dgm:pt>
    <dgm:pt modelId="{8F968930-B3A9-40F8-90C2-12861A5AEA87}" type="pres">
      <dgm:prSet presAssocID="{45B46620-0A76-4040-85F4-1B3F01963B0B}" presName="c17" presStyleLbl="node1" presStyleIdx="16" presStyleCnt="19" custLinFactNeighborY="35532"/>
      <dgm:spPr/>
    </dgm:pt>
    <dgm:pt modelId="{842F1503-0182-4BD6-9977-87A4A867F423}" type="pres">
      <dgm:prSet presAssocID="{45B46620-0A76-4040-85F4-1B3F01963B0B}" presName="c18" presStyleLbl="node1" presStyleIdx="17" presStyleCnt="19" custLinFactNeighborY="51683"/>
      <dgm:spPr/>
    </dgm:pt>
    <dgm:pt modelId="{8BEC4575-97F9-4408-A5CD-FD10A437267C}" type="pres">
      <dgm:prSet presAssocID="{3A608FAA-25AB-4E12-976A-CB78B06A576C}" presName="chevronComposite1" presStyleCnt="0"/>
      <dgm:spPr/>
    </dgm:pt>
    <dgm:pt modelId="{4277A8F5-0674-4A06-87AB-43FDE48FB563}" type="pres">
      <dgm:prSet presAssocID="{3A608FAA-25AB-4E12-976A-CB78B06A576C}" presName="chevron1" presStyleLbl="sibTrans2D1" presStyleIdx="0" presStyleCnt="3"/>
      <dgm:spPr/>
    </dgm:pt>
    <dgm:pt modelId="{36DF1E12-2E78-4A05-A7D8-E808A66E9F6E}" type="pres">
      <dgm:prSet presAssocID="{3A608FAA-25AB-4E12-976A-CB78B06A576C}" presName="spChevron1" presStyleCnt="0"/>
      <dgm:spPr/>
    </dgm:pt>
    <dgm:pt modelId="{6335AC22-4548-48A0-8147-890D2B176E22}" type="pres">
      <dgm:prSet presAssocID="{68BE62E4-4D9E-4A19-9910-BE8D0D6ABBA4}" presName="middle" presStyleCnt="0"/>
      <dgm:spPr/>
    </dgm:pt>
    <dgm:pt modelId="{0523EA5A-A403-47DA-A495-997FFF2D2700}" type="pres">
      <dgm:prSet presAssocID="{68BE62E4-4D9E-4A19-9910-BE8D0D6ABBA4}" presName="parTxMid" presStyleLbl="revTx" presStyleIdx="1" presStyleCnt="3"/>
      <dgm:spPr/>
    </dgm:pt>
    <dgm:pt modelId="{3DEB0E8B-DE59-4DE8-9AC3-32176271D35A}" type="pres">
      <dgm:prSet presAssocID="{68BE62E4-4D9E-4A19-9910-BE8D0D6ABBA4}" presName="spMid" presStyleCnt="0"/>
      <dgm:spPr/>
    </dgm:pt>
    <dgm:pt modelId="{BE337BE8-1D33-462C-8F6B-CFC1EAEFAC05}" type="pres">
      <dgm:prSet presAssocID="{F1D63410-A72B-463F-ACB5-62134FE6E0FA}" presName="chevronComposite1" presStyleCnt="0"/>
      <dgm:spPr/>
    </dgm:pt>
    <dgm:pt modelId="{28D6AEB5-4213-436F-BD09-61DA0F5F9B75}" type="pres">
      <dgm:prSet presAssocID="{F1D63410-A72B-463F-ACB5-62134FE6E0FA}" presName="chevron1" presStyleLbl="sibTrans2D1" presStyleIdx="1" presStyleCnt="3"/>
      <dgm:spPr/>
    </dgm:pt>
    <dgm:pt modelId="{1EF4FD22-6C7D-49E9-8984-82256AB924D8}" type="pres">
      <dgm:prSet presAssocID="{F1D63410-A72B-463F-ACB5-62134FE6E0FA}" presName="spChevron1" presStyleCnt="0"/>
      <dgm:spPr/>
    </dgm:pt>
    <dgm:pt modelId="{2FA8AFDE-7746-4FE2-B7F1-16150C6FC239}" type="pres">
      <dgm:prSet presAssocID="{27A9A962-3510-4237-B8B0-80BC69D82007}" presName="middle" presStyleCnt="0"/>
      <dgm:spPr/>
    </dgm:pt>
    <dgm:pt modelId="{8E6D509C-F7B5-4D93-981E-DCD2D83B9530}" type="pres">
      <dgm:prSet presAssocID="{27A9A962-3510-4237-B8B0-80BC69D82007}" presName="parTxMid" presStyleLbl="revTx" presStyleIdx="2" presStyleCnt="3" custScaleX="109872"/>
      <dgm:spPr/>
    </dgm:pt>
    <dgm:pt modelId="{6FBF5EE2-3382-4805-A395-7D7817E79B35}" type="pres">
      <dgm:prSet presAssocID="{27A9A962-3510-4237-B8B0-80BC69D82007}" presName="spMid" presStyleCnt="0"/>
      <dgm:spPr/>
    </dgm:pt>
    <dgm:pt modelId="{A584B51E-F2B0-4E8A-AF30-7997B947E356}" type="pres">
      <dgm:prSet presAssocID="{CAAC3728-DBD2-40FE-B044-0A84DC0726E4}" presName="chevronComposite1" presStyleCnt="0"/>
      <dgm:spPr/>
    </dgm:pt>
    <dgm:pt modelId="{9A06A729-483B-4E9B-B907-12BAE77E67F6}" type="pres">
      <dgm:prSet presAssocID="{CAAC3728-DBD2-40FE-B044-0A84DC0726E4}" presName="chevron1" presStyleLbl="sibTrans2D1" presStyleIdx="2" presStyleCnt="3"/>
      <dgm:spPr/>
    </dgm:pt>
    <dgm:pt modelId="{BE55CF45-E821-4EAC-BDF8-EA3F110A0138}" type="pres">
      <dgm:prSet presAssocID="{CAAC3728-DBD2-40FE-B044-0A84DC0726E4}" presName="spChevron1" presStyleCnt="0"/>
      <dgm:spPr/>
    </dgm:pt>
    <dgm:pt modelId="{B4B95AD3-29D9-46CD-9C58-9F1807ECEB8B}" type="pres">
      <dgm:prSet presAssocID="{C70390B0-E8F7-4004-B192-F2E96F7DD318}" presName="last" presStyleCnt="0"/>
      <dgm:spPr/>
    </dgm:pt>
    <dgm:pt modelId="{ADC6EAB0-3A3D-4F66-9A76-7782484DACD7}" type="pres">
      <dgm:prSet presAssocID="{C70390B0-E8F7-4004-B192-F2E96F7DD318}" presName="circleTx" presStyleLbl="node1" presStyleIdx="18" presStyleCnt="19"/>
      <dgm:spPr/>
    </dgm:pt>
    <dgm:pt modelId="{46D10847-229F-487A-851F-484721DFD5C3}" type="pres">
      <dgm:prSet presAssocID="{C70390B0-E8F7-4004-B192-F2E96F7DD318}" presName="spN" presStyleCnt="0"/>
      <dgm:spPr/>
    </dgm:pt>
  </dgm:ptLst>
  <dgm:cxnLst>
    <dgm:cxn modelId="{0CA5C118-2011-4C4E-B63C-B6D3ADDB97E9}" type="presOf" srcId="{16900368-9940-4B3E-8B31-C7866BDFB4BA}" destId="{DF58EE74-F800-454D-A273-9DDC52B4957A}" srcOrd="0" destOrd="0" presId="urn:microsoft.com/office/officeart/2009/3/layout/RandomtoResultProcess"/>
    <dgm:cxn modelId="{985BC526-6190-48F3-8812-D7FBF6DB48A1}" type="presOf" srcId="{C70390B0-E8F7-4004-B192-F2E96F7DD318}" destId="{ADC6EAB0-3A3D-4F66-9A76-7782484DACD7}" srcOrd="0" destOrd="0" presId="urn:microsoft.com/office/officeart/2009/3/layout/RandomtoResultProcess"/>
    <dgm:cxn modelId="{C1664E73-6161-466A-A38E-BA472D174D3C}" srcId="{16900368-9940-4B3E-8B31-C7866BDFB4BA}" destId="{68BE62E4-4D9E-4A19-9910-BE8D0D6ABBA4}" srcOrd="1" destOrd="0" parTransId="{74F7C76C-2BE5-4438-A53B-93E2F9BB52FA}" sibTransId="{F1D63410-A72B-463F-ACB5-62134FE6E0FA}"/>
    <dgm:cxn modelId="{F6DDA18A-C22D-4FEA-98BA-458CDD3B9146}" type="presOf" srcId="{27A9A962-3510-4237-B8B0-80BC69D82007}" destId="{8E6D509C-F7B5-4D93-981E-DCD2D83B9530}" srcOrd="0" destOrd="0" presId="urn:microsoft.com/office/officeart/2009/3/layout/RandomtoResultProcess"/>
    <dgm:cxn modelId="{D0EC8BA2-F442-4A71-AB28-BFAEEA64EDB7}" srcId="{16900368-9940-4B3E-8B31-C7866BDFB4BA}" destId="{27A9A962-3510-4237-B8B0-80BC69D82007}" srcOrd="2" destOrd="0" parTransId="{B6F2BC59-FC12-47E9-A900-4E57E7455FFA}" sibTransId="{CAAC3728-DBD2-40FE-B044-0A84DC0726E4}"/>
    <dgm:cxn modelId="{9FA70EA5-C879-4847-A203-4BCF78D4353C}" srcId="{16900368-9940-4B3E-8B31-C7866BDFB4BA}" destId="{C70390B0-E8F7-4004-B192-F2E96F7DD318}" srcOrd="3" destOrd="0" parTransId="{71D065AD-2AB2-488D-8A98-0BA9054FBD65}" sibTransId="{6FA273CD-752D-4A29-A994-6AD8B41CB645}"/>
    <dgm:cxn modelId="{EB934AB1-7BD5-4CF9-BE2A-543936EE6B41}" type="presOf" srcId="{68BE62E4-4D9E-4A19-9910-BE8D0D6ABBA4}" destId="{0523EA5A-A403-47DA-A495-997FFF2D2700}" srcOrd="0" destOrd="0" presId="urn:microsoft.com/office/officeart/2009/3/layout/RandomtoResultProcess"/>
    <dgm:cxn modelId="{6CDD77B3-BC83-457D-A477-FFD0F4C84B30}" srcId="{16900368-9940-4B3E-8B31-C7866BDFB4BA}" destId="{45B46620-0A76-4040-85F4-1B3F01963B0B}" srcOrd="0" destOrd="0" parTransId="{37DC14A5-BA14-41EF-841D-F97EB8CE0AB6}" sibTransId="{3A608FAA-25AB-4E12-976A-CB78B06A576C}"/>
    <dgm:cxn modelId="{C69233C6-739F-402C-8E80-9D9FA42E6D3D}" type="presOf" srcId="{45B46620-0A76-4040-85F4-1B3F01963B0B}" destId="{AEC00BA5-61EF-4B10-825F-2703485C3C98}" srcOrd="0" destOrd="0" presId="urn:microsoft.com/office/officeart/2009/3/layout/RandomtoResultProcess"/>
    <dgm:cxn modelId="{D6EC1F43-9B09-403D-A2A6-9E379BADCB1C}" type="presParOf" srcId="{DF58EE74-F800-454D-A273-9DDC52B4957A}" destId="{246EF3EB-3BD9-4CC7-8FEF-EE690BBB3BB3}" srcOrd="0" destOrd="0" presId="urn:microsoft.com/office/officeart/2009/3/layout/RandomtoResultProcess"/>
    <dgm:cxn modelId="{B698993D-8881-4B07-A749-F3BD3824303A}" type="presParOf" srcId="{246EF3EB-3BD9-4CC7-8FEF-EE690BBB3BB3}" destId="{AEC00BA5-61EF-4B10-825F-2703485C3C98}" srcOrd="0" destOrd="0" presId="urn:microsoft.com/office/officeart/2009/3/layout/RandomtoResultProcess"/>
    <dgm:cxn modelId="{D7C1F467-A4E9-47CA-B3A5-4CBE7A93D7DD}" type="presParOf" srcId="{246EF3EB-3BD9-4CC7-8FEF-EE690BBB3BB3}" destId="{358D5C40-FCA5-4951-A604-7A2AE02E5764}" srcOrd="1" destOrd="0" presId="urn:microsoft.com/office/officeart/2009/3/layout/RandomtoResultProcess"/>
    <dgm:cxn modelId="{FAB0A28D-A47F-47BE-9E1F-36802A5F1CE1}" type="presParOf" srcId="{246EF3EB-3BD9-4CC7-8FEF-EE690BBB3BB3}" destId="{F0DB7D3C-8367-42BD-B35A-A4746607E423}" srcOrd="2" destOrd="0" presId="urn:microsoft.com/office/officeart/2009/3/layout/RandomtoResultProcess"/>
    <dgm:cxn modelId="{8D5F8969-ADDE-4AF0-BADF-AADD34507177}" type="presParOf" srcId="{246EF3EB-3BD9-4CC7-8FEF-EE690BBB3BB3}" destId="{382BDC9C-B7C3-47D3-BA22-01D879528B59}" srcOrd="3" destOrd="0" presId="urn:microsoft.com/office/officeart/2009/3/layout/RandomtoResultProcess"/>
    <dgm:cxn modelId="{5940D2C4-152A-4017-A980-6130906CD102}" type="presParOf" srcId="{246EF3EB-3BD9-4CC7-8FEF-EE690BBB3BB3}" destId="{D5227F8B-697B-415F-801C-345FB3CD85C9}" srcOrd="4" destOrd="0" presId="urn:microsoft.com/office/officeart/2009/3/layout/RandomtoResultProcess"/>
    <dgm:cxn modelId="{B5CE1C52-48BF-460E-BD93-E4C3F655DC87}" type="presParOf" srcId="{246EF3EB-3BD9-4CC7-8FEF-EE690BBB3BB3}" destId="{A3082687-602B-49AC-9795-CB61E708BEB2}" srcOrd="5" destOrd="0" presId="urn:microsoft.com/office/officeart/2009/3/layout/RandomtoResultProcess"/>
    <dgm:cxn modelId="{142FC1C5-DB96-4B7B-9EF4-41735EDD7C1B}" type="presParOf" srcId="{246EF3EB-3BD9-4CC7-8FEF-EE690BBB3BB3}" destId="{90640E7C-12F7-4AA0-9D75-8A95C1FCAF1A}" srcOrd="6" destOrd="0" presId="urn:microsoft.com/office/officeart/2009/3/layout/RandomtoResultProcess"/>
    <dgm:cxn modelId="{63D98340-3ED1-47D0-B430-706CEC745C48}" type="presParOf" srcId="{246EF3EB-3BD9-4CC7-8FEF-EE690BBB3BB3}" destId="{F3CF39D8-C543-4D6E-B057-12C837E59DCA}" srcOrd="7" destOrd="0" presId="urn:microsoft.com/office/officeart/2009/3/layout/RandomtoResultProcess"/>
    <dgm:cxn modelId="{32232178-96FD-40DC-BA3D-D5D143E9609E}" type="presParOf" srcId="{246EF3EB-3BD9-4CC7-8FEF-EE690BBB3BB3}" destId="{2844198D-6172-482B-A224-E60A66F41DFB}" srcOrd="8" destOrd="0" presId="urn:microsoft.com/office/officeart/2009/3/layout/RandomtoResultProcess"/>
    <dgm:cxn modelId="{02D251E7-3042-4917-AB35-E5E65D86D33C}" type="presParOf" srcId="{246EF3EB-3BD9-4CC7-8FEF-EE690BBB3BB3}" destId="{9D7C7340-583A-4A0E-B49C-468D0591CB59}" srcOrd="9" destOrd="0" presId="urn:microsoft.com/office/officeart/2009/3/layout/RandomtoResultProcess"/>
    <dgm:cxn modelId="{222BA29F-518D-4B07-828D-9033440639F6}" type="presParOf" srcId="{246EF3EB-3BD9-4CC7-8FEF-EE690BBB3BB3}" destId="{2CA8121D-42B8-430D-89A9-C9347499364B}" srcOrd="10" destOrd="0" presId="urn:microsoft.com/office/officeart/2009/3/layout/RandomtoResultProcess"/>
    <dgm:cxn modelId="{07F77C8E-98BE-4944-A7D7-C2F9D4C57447}" type="presParOf" srcId="{246EF3EB-3BD9-4CC7-8FEF-EE690BBB3BB3}" destId="{D0E81711-C3E9-4601-9866-C9B180B09BF6}" srcOrd="11" destOrd="0" presId="urn:microsoft.com/office/officeart/2009/3/layout/RandomtoResultProcess"/>
    <dgm:cxn modelId="{AE009035-4ABD-40FE-A493-14ABD6D95665}" type="presParOf" srcId="{246EF3EB-3BD9-4CC7-8FEF-EE690BBB3BB3}" destId="{54003958-5C13-427A-AB08-305369748B9C}" srcOrd="12" destOrd="0" presId="urn:microsoft.com/office/officeart/2009/3/layout/RandomtoResultProcess"/>
    <dgm:cxn modelId="{46D237D1-354D-4157-98F3-1A8B3AA21FBA}" type="presParOf" srcId="{246EF3EB-3BD9-4CC7-8FEF-EE690BBB3BB3}" destId="{91672F1C-49A2-4644-AAE7-30E10E80ED99}" srcOrd="13" destOrd="0" presId="urn:microsoft.com/office/officeart/2009/3/layout/RandomtoResultProcess"/>
    <dgm:cxn modelId="{87654581-B680-4BF3-B5B7-12BE507EC184}" type="presParOf" srcId="{246EF3EB-3BD9-4CC7-8FEF-EE690BBB3BB3}" destId="{984CBDF2-D5AB-4302-AD74-1F7746E53CAC}" srcOrd="14" destOrd="0" presId="urn:microsoft.com/office/officeart/2009/3/layout/RandomtoResultProcess"/>
    <dgm:cxn modelId="{2ECDF523-33D3-4FF9-9B4B-0B051BCAE152}" type="presParOf" srcId="{246EF3EB-3BD9-4CC7-8FEF-EE690BBB3BB3}" destId="{53FC820C-6925-4956-A730-A8F923A2086B}" srcOrd="15" destOrd="0" presId="urn:microsoft.com/office/officeart/2009/3/layout/RandomtoResultProcess"/>
    <dgm:cxn modelId="{A283626A-0C89-44F7-9579-38A8F668FD84}" type="presParOf" srcId="{246EF3EB-3BD9-4CC7-8FEF-EE690BBB3BB3}" destId="{7BBEB8A6-A64D-476B-995B-7CB4FED41606}" srcOrd="16" destOrd="0" presId="urn:microsoft.com/office/officeart/2009/3/layout/RandomtoResultProcess"/>
    <dgm:cxn modelId="{30C69EA7-A4A9-4EC9-B0F3-388F430AEB66}" type="presParOf" srcId="{246EF3EB-3BD9-4CC7-8FEF-EE690BBB3BB3}" destId="{8F968930-B3A9-40F8-90C2-12861A5AEA87}" srcOrd="17" destOrd="0" presId="urn:microsoft.com/office/officeart/2009/3/layout/RandomtoResultProcess"/>
    <dgm:cxn modelId="{934BB325-5328-48FD-95A2-27F003F8869A}" type="presParOf" srcId="{246EF3EB-3BD9-4CC7-8FEF-EE690BBB3BB3}" destId="{842F1503-0182-4BD6-9977-87A4A867F423}" srcOrd="18" destOrd="0" presId="urn:microsoft.com/office/officeart/2009/3/layout/RandomtoResultProcess"/>
    <dgm:cxn modelId="{ED97819F-FE4F-42EE-AE6F-3D92A190E32B}" type="presParOf" srcId="{DF58EE74-F800-454D-A273-9DDC52B4957A}" destId="{8BEC4575-97F9-4408-A5CD-FD10A437267C}" srcOrd="1" destOrd="0" presId="urn:microsoft.com/office/officeart/2009/3/layout/RandomtoResultProcess"/>
    <dgm:cxn modelId="{9C3DD730-7832-42E4-B594-90634E773F84}" type="presParOf" srcId="{8BEC4575-97F9-4408-A5CD-FD10A437267C}" destId="{4277A8F5-0674-4A06-87AB-43FDE48FB563}" srcOrd="0" destOrd="0" presId="urn:microsoft.com/office/officeart/2009/3/layout/RandomtoResultProcess"/>
    <dgm:cxn modelId="{87F1C4DD-3C2E-41A4-93AB-3568453B42B4}" type="presParOf" srcId="{8BEC4575-97F9-4408-A5CD-FD10A437267C}" destId="{36DF1E12-2E78-4A05-A7D8-E808A66E9F6E}" srcOrd="1" destOrd="0" presId="urn:microsoft.com/office/officeart/2009/3/layout/RandomtoResultProcess"/>
    <dgm:cxn modelId="{D36AA0C3-32BA-46A2-8B69-BFED467ECDB2}" type="presParOf" srcId="{DF58EE74-F800-454D-A273-9DDC52B4957A}" destId="{6335AC22-4548-48A0-8147-890D2B176E22}" srcOrd="2" destOrd="0" presId="urn:microsoft.com/office/officeart/2009/3/layout/RandomtoResultProcess"/>
    <dgm:cxn modelId="{C147BB95-3FB6-479B-855E-4A6C56D4B83E}" type="presParOf" srcId="{6335AC22-4548-48A0-8147-890D2B176E22}" destId="{0523EA5A-A403-47DA-A495-997FFF2D2700}" srcOrd="0" destOrd="0" presId="urn:microsoft.com/office/officeart/2009/3/layout/RandomtoResultProcess"/>
    <dgm:cxn modelId="{89F3A3CC-AE6A-4FF4-98BD-E4B7CE4C9A54}" type="presParOf" srcId="{6335AC22-4548-48A0-8147-890D2B176E22}" destId="{3DEB0E8B-DE59-4DE8-9AC3-32176271D35A}" srcOrd="1" destOrd="0" presId="urn:microsoft.com/office/officeart/2009/3/layout/RandomtoResultProcess"/>
    <dgm:cxn modelId="{FE2854D7-AB6A-4F87-92E0-6849B9FD72EC}" type="presParOf" srcId="{DF58EE74-F800-454D-A273-9DDC52B4957A}" destId="{BE337BE8-1D33-462C-8F6B-CFC1EAEFAC05}" srcOrd="3" destOrd="0" presId="urn:microsoft.com/office/officeart/2009/3/layout/RandomtoResultProcess"/>
    <dgm:cxn modelId="{8266479A-DCBE-4F65-896C-FAC13DAF4DC6}" type="presParOf" srcId="{BE337BE8-1D33-462C-8F6B-CFC1EAEFAC05}" destId="{28D6AEB5-4213-436F-BD09-61DA0F5F9B75}" srcOrd="0" destOrd="0" presId="urn:microsoft.com/office/officeart/2009/3/layout/RandomtoResultProcess"/>
    <dgm:cxn modelId="{68CBCC0C-E64B-4446-AA67-F97EC6784D44}" type="presParOf" srcId="{BE337BE8-1D33-462C-8F6B-CFC1EAEFAC05}" destId="{1EF4FD22-6C7D-49E9-8984-82256AB924D8}" srcOrd="1" destOrd="0" presId="urn:microsoft.com/office/officeart/2009/3/layout/RandomtoResultProcess"/>
    <dgm:cxn modelId="{5F0577DB-C56E-4400-B8A3-6565A1D14428}" type="presParOf" srcId="{DF58EE74-F800-454D-A273-9DDC52B4957A}" destId="{2FA8AFDE-7746-4FE2-B7F1-16150C6FC239}" srcOrd="4" destOrd="0" presId="urn:microsoft.com/office/officeart/2009/3/layout/RandomtoResultProcess"/>
    <dgm:cxn modelId="{748FAB5E-5247-4EB7-A7A4-9746711F1F08}" type="presParOf" srcId="{2FA8AFDE-7746-4FE2-B7F1-16150C6FC239}" destId="{8E6D509C-F7B5-4D93-981E-DCD2D83B9530}" srcOrd="0" destOrd="0" presId="urn:microsoft.com/office/officeart/2009/3/layout/RandomtoResultProcess"/>
    <dgm:cxn modelId="{ECB14AC9-C18C-4A55-A18A-E00449717B4B}" type="presParOf" srcId="{2FA8AFDE-7746-4FE2-B7F1-16150C6FC239}" destId="{6FBF5EE2-3382-4805-A395-7D7817E79B35}" srcOrd="1" destOrd="0" presId="urn:microsoft.com/office/officeart/2009/3/layout/RandomtoResultProcess"/>
    <dgm:cxn modelId="{BD80210B-45F4-4D53-A89D-D02F65258EE7}" type="presParOf" srcId="{DF58EE74-F800-454D-A273-9DDC52B4957A}" destId="{A584B51E-F2B0-4E8A-AF30-7997B947E356}" srcOrd="5" destOrd="0" presId="urn:microsoft.com/office/officeart/2009/3/layout/RandomtoResultProcess"/>
    <dgm:cxn modelId="{DDE6A116-E19F-44A6-86D3-F9DEB86265C0}" type="presParOf" srcId="{A584B51E-F2B0-4E8A-AF30-7997B947E356}" destId="{9A06A729-483B-4E9B-B907-12BAE77E67F6}" srcOrd="0" destOrd="0" presId="urn:microsoft.com/office/officeart/2009/3/layout/RandomtoResultProcess"/>
    <dgm:cxn modelId="{5500FA59-9528-4037-B23C-C593A817E999}" type="presParOf" srcId="{A584B51E-F2B0-4E8A-AF30-7997B947E356}" destId="{BE55CF45-E821-4EAC-BDF8-EA3F110A0138}" srcOrd="1" destOrd="0" presId="urn:microsoft.com/office/officeart/2009/3/layout/RandomtoResultProcess"/>
    <dgm:cxn modelId="{3C9000AA-6797-4839-8D01-73FCAF8CC03D}" type="presParOf" srcId="{DF58EE74-F800-454D-A273-9DDC52B4957A}" destId="{B4B95AD3-29D9-46CD-9C58-9F1807ECEB8B}" srcOrd="6" destOrd="0" presId="urn:microsoft.com/office/officeart/2009/3/layout/RandomtoResultProcess"/>
    <dgm:cxn modelId="{6D9635C6-AA34-4B32-ADAC-54131BA9E861}" type="presParOf" srcId="{B4B95AD3-29D9-46CD-9C58-9F1807ECEB8B}" destId="{ADC6EAB0-3A3D-4F66-9A76-7782484DACD7}" srcOrd="0" destOrd="0" presId="urn:microsoft.com/office/officeart/2009/3/layout/RandomtoResultProcess"/>
    <dgm:cxn modelId="{D621FBAC-62C3-48C4-B92F-BBA920E03616}" type="presParOf" srcId="{B4B95AD3-29D9-46CD-9C58-9F1807ECEB8B}" destId="{46D10847-229F-487A-851F-484721DFD5C3}" srcOrd="1" destOrd="0" presId="urn:microsoft.com/office/officeart/2009/3/layout/RandomtoResultProces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C00BA5-61EF-4B10-825F-2703485C3C98}">
      <dsp:nvSpPr>
        <dsp:cNvPr id="0" name=""/>
        <dsp:cNvSpPr/>
      </dsp:nvSpPr>
      <dsp:spPr>
        <a:xfrm>
          <a:off x="4663" y="651992"/>
          <a:ext cx="1415675" cy="5453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Trainee self-assessment</a:t>
          </a:r>
          <a:br>
            <a:rPr lang="en-GB" sz="900" kern="1200"/>
          </a:br>
          <a:r>
            <a:rPr lang="en-GB" sz="900" kern="1200"/>
            <a:t>ES assessment of FP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Start of Programme </a:t>
          </a:r>
        </a:p>
      </dsp:txBody>
      <dsp:txXfrm>
        <a:off x="4663" y="651992"/>
        <a:ext cx="1415675" cy="545348"/>
      </dsp:txXfrm>
    </dsp:sp>
    <dsp:sp modelId="{358D5C40-FCA5-4951-A604-7A2AE02E5764}">
      <dsp:nvSpPr>
        <dsp:cNvPr id="0" name=""/>
        <dsp:cNvSpPr/>
      </dsp:nvSpPr>
      <dsp:spPr>
        <a:xfrm>
          <a:off x="132290" y="538553"/>
          <a:ext cx="92096" cy="92096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DB7D3C-8367-42BD-B35A-A4746607E423}">
      <dsp:nvSpPr>
        <dsp:cNvPr id="0" name=""/>
        <dsp:cNvSpPr/>
      </dsp:nvSpPr>
      <dsp:spPr>
        <a:xfrm>
          <a:off x="196758" y="409617"/>
          <a:ext cx="92096" cy="92096"/>
        </a:xfrm>
        <a:prstGeom prst="ellipse">
          <a:avLst/>
        </a:prstGeom>
        <a:solidFill>
          <a:schemeClr val="accent2">
            <a:hueOff val="260084"/>
            <a:satOff val="-324"/>
            <a:lumOff val="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2BDC9C-B7C3-47D3-BA22-01D879528B59}">
      <dsp:nvSpPr>
        <dsp:cNvPr id="0" name=""/>
        <dsp:cNvSpPr/>
      </dsp:nvSpPr>
      <dsp:spPr>
        <a:xfrm>
          <a:off x="351481" y="435405"/>
          <a:ext cx="144723" cy="144723"/>
        </a:xfrm>
        <a:prstGeom prst="ellipse">
          <a:avLst/>
        </a:prstGeom>
        <a:solidFill>
          <a:schemeClr val="accent2">
            <a:hueOff val="520169"/>
            <a:satOff val="-649"/>
            <a:lumOff val="15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227F8B-697B-415F-801C-345FB3CD85C9}">
      <dsp:nvSpPr>
        <dsp:cNvPr id="0" name=""/>
        <dsp:cNvSpPr/>
      </dsp:nvSpPr>
      <dsp:spPr>
        <a:xfrm>
          <a:off x="480417" y="293575"/>
          <a:ext cx="92096" cy="92096"/>
        </a:xfrm>
        <a:prstGeom prst="ellipse">
          <a:avLst/>
        </a:prstGeom>
        <a:solidFill>
          <a:schemeClr val="accent2">
            <a:hueOff val="780253"/>
            <a:satOff val="-973"/>
            <a:lumOff val="22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082687-602B-49AC-9795-CB61E708BEB2}">
      <dsp:nvSpPr>
        <dsp:cNvPr id="0" name=""/>
        <dsp:cNvSpPr/>
      </dsp:nvSpPr>
      <dsp:spPr>
        <a:xfrm>
          <a:off x="648033" y="242001"/>
          <a:ext cx="92096" cy="92096"/>
        </a:xfrm>
        <a:prstGeom prst="ellipse">
          <a:avLst/>
        </a:prstGeom>
        <a:solidFill>
          <a:schemeClr val="accent2">
            <a:hueOff val="1040338"/>
            <a:satOff val="-1298"/>
            <a:lumOff val="30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640E7C-12F7-4AA0-9D75-8A95C1FCAF1A}">
      <dsp:nvSpPr>
        <dsp:cNvPr id="0" name=""/>
        <dsp:cNvSpPr/>
      </dsp:nvSpPr>
      <dsp:spPr>
        <a:xfrm>
          <a:off x="854330" y="332256"/>
          <a:ext cx="92096" cy="92096"/>
        </a:xfrm>
        <a:prstGeom prst="ellipse">
          <a:avLst/>
        </a:prstGeom>
        <a:solidFill>
          <a:schemeClr val="accent2">
            <a:hueOff val="1300422"/>
            <a:satOff val="-1622"/>
            <a:lumOff val="38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CF39D8-C543-4D6E-B057-12C837E59DCA}">
      <dsp:nvSpPr>
        <dsp:cNvPr id="0" name=""/>
        <dsp:cNvSpPr/>
      </dsp:nvSpPr>
      <dsp:spPr>
        <a:xfrm>
          <a:off x="983266" y="396724"/>
          <a:ext cx="144723" cy="144723"/>
        </a:xfrm>
        <a:prstGeom prst="ellipse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44198D-6172-482B-A224-E60A66F41DFB}">
      <dsp:nvSpPr>
        <dsp:cNvPr id="0" name=""/>
        <dsp:cNvSpPr/>
      </dsp:nvSpPr>
      <dsp:spPr>
        <a:xfrm>
          <a:off x="1163776" y="538553"/>
          <a:ext cx="92096" cy="92096"/>
        </a:xfrm>
        <a:prstGeom prst="ellipse">
          <a:avLst/>
        </a:prstGeom>
        <a:solidFill>
          <a:schemeClr val="accent2">
            <a:hueOff val="1820591"/>
            <a:satOff val="-2271"/>
            <a:lumOff val="53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7C7340-583A-4A0E-B49C-468D0591CB59}">
      <dsp:nvSpPr>
        <dsp:cNvPr id="0" name=""/>
        <dsp:cNvSpPr/>
      </dsp:nvSpPr>
      <dsp:spPr>
        <a:xfrm>
          <a:off x="1244920" y="620053"/>
          <a:ext cx="92096" cy="92096"/>
        </a:xfrm>
        <a:prstGeom prst="ellipse">
          <a:avLst/>
        </a:prstGeom>
        <a:solidFill>
          <a:schemeClr val="accent2">
            <a:hueOff val="2080675"/>
            <a:satOff val="-2595"/>
            <a:lumOff val="61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A8121D-42B8-430D-89A9-C9347499364B}">
      <dsp:nvSpPr>
        <dsp:cNvPr id="0" name=""/>
        <dsp:cNvSpPr/>
      </dsp:nvSpPr>
      <dsp:spPr>
        <a:xfrm>
          <a:off x="570672" y="409617"/>
          <a:ext cx="236820" cy="236820"/>
        </a:xfrm>
        <a:prstGeom prst="ellipse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E81711-C3E9-4601-9866-C9B180B09BF6}">
      <dsp:nvSpPr>
        <dsp:cNvPr id="0" name=""/>
        <dsp:cNvSpPr/>
      </dsp:nvSpPr>
      <dsp:spPr>
        <a:xfrm>
          <a:off x="67823" y="1053668"/>
          <a:ext cx="92096" cy="92096"/>
        </a:xfrm>
        <a:prstGeom prst="ellipse">
          <a:avLst/>
        </a:prstGeom>
        <a:solidFill>
          <a:schemeClr val="accent2">
            <a:hueOff val="2600844"/>
            <a:satOff val="-3244"/>
            <a:lumOff val="76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003958-5C13-427A-AB08-305369748B9C}">
      <dsp:nvSpPr>
        <dsp:cNvPr id="0" name=""/>
        <dsp:cNvSpPr/>
      </dsp:nvSpPr>
      <dsp:spPr>
        <a:xfrm>
          <a:off x="145184" y="1169711"/>
          <a:ext cx="144723" cy="144723"/>
        </a:xfrm>
        <a:prstGeom prst="ellipse">
          <a:avLst/>
        </a:prstGeom>
        <a:solidFill>
          <a:schemeClr val="accent2">
            <a:hueOff val="2860928"/>
            <a:satOff val="-3568"/>
            <a:lumOff val="83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672F1C-49A2-4644-AAE7-30E10E80ED99}">
      <dsp:nvSpPr>
        <dsp:cNvPr id="0" name=""/>
        <dsp:cNvSpPr/>
      </dsp:nvSpPr>
      <dsp:spPr>
        <a:xfrm>
          <a:off x="338588" y="1272860"/>
          <a:ext cx="210507" cy="210507"/>
        </a:xfrm>
        <a:prstGeom prst="ellipse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4CBDF2-D5AB-4302-AD74-1F7746E53CAC}">
      <dsp:nvSpPr>
        <dsp:cNvPr id="0" name=""/>
        <dsp:cNvSpPr/>
      </dsp:nvSpPr>
      <dsp:spPr>
        <a:xfrm>
          <a:off x="609352" y="1440475"/>
          <a:ext cx="92096" cy="92096"/>
        </a:xfrm>
        <a:prstGeom prst="ellipse">
          <a:avLst/>
        </a:prstGeom>
        <a:solidFill>
          <a:schemeClr val="accent2">
            <a:hueOff val="3381097"/>
            <a:satOff val="-4217"/>
            <a:lumOff val="99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FC820C-6925-4956-A730-A8F923A2086B}">
      <dsp:nvSpPr>
        <dsp:cNvPr id="0" name=""/>
        <dsp:cNvSpPr/>
      </dsp:nvSpPr>
      <dsp:spPr>
        <a:xfrm>
          <a:off x="660927" y="1272860"/>
          <a:ext cx="144723" cy="144723"/>
        </a:xfrm>
        <a:prstGeom prst="ellipse">
          <a:avLst/>
        </a:prstGeom>
        <a:solidFill>
          <a:schemeClr val="accent2">
            <a:hueOff val="3641181"/>
            <a:satOff val="-4541"/>
            <a:lumOff val="106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BEB8A6-A64D-476B-995B-7CB4FED41606}">
      <dsp:nvSpPr>
        <dsp:cNvPr id="0" name=""/>
        <dsp:cNvSpPr/>
      </dsp:nvSpPr>
      <dsp:spPr>
        <a:xfrm>
          <a:off x="789862" y="1453369"/>
          <a:ext cx="92096" cy="92096"/>
        </a:xfrm>
        <a:prstGeom prst="ellipse">
          <a:avLst/>
        </a:prstGeom>
        <a:solidFill>
          <a:schemeClr val="accent2">
            <a:hueOff val="3901266"/>
            <a:satOff val="-4866"/>
            <a:lumOff val="114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968930-B3A9-40F8-90C2-12861A5AEA87}">
      <dsp:nvSpPr>
        <dsp:cNvPr id="0" name=""/>
        <dsp:cNvSpPr/>
      </dsp:nvSpPr>
      <dsp:spPr>
        <a:xfrm>
          <a:off x="905904" y="1247073"/>
          <a:ext cx="210507" cy="210507"/>
        </a:xfrm>
        <a:prstGeom prst="ellipse">
          <a:avLst/>
        </a:prstGeom>
        <a:solidFill>
          <a:schemeClr val="accent2">
            <a:hueOff val="4161350"/>
            <a:satOff val="-5190"/>
            <a:lumOff val="122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2F1503-0182-4BD6-9977-87A4A867F423}">
      <dsp:nvSpPr>
        <dsp:cNvPr id="0" name=""/>
        <dsp:cNvSpPr/>
      </dsp:nvSpPr>
      <dsp:spPr>
        <a:xfrm>
          <a:off x="1189563" y="1195498"/>
          <a:ext cx="144723" cy="144723"/>
        </a:xfrm>
        <a:prstGeom prst="ellipse">
          <a:avLst/>
        </a:prstGeom>
        <a:solidFill>
          <a:schemeClr val="accent2">
            <a:hueOff val="4421434"/>
            <a:satOff val="-5515"/>
            <a:lumOff val="129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77A8F5-0674-4A06-87AB-43FDE48FB563}">
      <dsp:nvSpPr>
        <dsp:cNvPr id="0" name=""/>
        <dsp:cNvSpPr/>
      </dsp:nvSpPr>
      <dsp:spPr>
        <a:xfrm>
          <a:off x="1420339" y="514489"/>
          <a:ext cx="425032" cy="811434"/>
        </a:xfrm>
        <a:prstGeom prst="chevron">
          <a:avLst>
            <a:gd name="adj" fmla="val 623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23EA5A-A403-47DA-A495-997FFF2D2700}">
      <dsp:nvSpPr>
        <dsp:cNvPr id="0" name=""/>
        <dsp:cNvSpPr/>
      </dsp:nvSpPr>
      <dsp:spPr>
        <a:xfrm>
          <a:off x="1845372" y="514883"/>
          <a:ext cx="1159180" cy="8114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i="1" kern="1200"/>
            <a:t>Collate </a:t>
          </a:r>
          <a:r>
            <a:rPr lang="en-GB" sz="1050" i="1" kern="1200"/>
            <a:t>and</a:t>
          </a:r>
          <a:r>
            <a:rPr lang="en-GB" sz="1100" i="1" kern="1200"/>
            <a:t> map evidence</a:t>
          </a:r>
          <a:br>
            <a:rPr lang="en-GB" sz="1100" i="1" kern="1200"/>
          </a:br>
          <a:r>
            <a:rPr lang="en-GB" sz="1100" i="1" kern="1200"/>
            <a:t>Gain experience in practice</a:t>
          </a:r>
        </a:p>
      </dsp:txBody>
      <dsp:txXfrm>
        <a:off x="1845372" y="514883"/>
        <a:ext cx="1159180" cy="811426"/>
      </dsp:txXfrm>
    </dsp:sp>
    <dsp:sp modelId="{28D6AEB5-4213-436F-BD09-61DA0F5F9B75}">
      <dsp:nvSpPr>
        <dsp:cNvPr id="0" name=""/>
        <dsp:cNvSpPr/>
      </dsp:nvSpPr>
      <dsp:spPr>
        <a:xfrm>
          <a:off x="3004552" y="514489"/>
          <a:ext cx="425032" cy="811434"/>
        </a:xfrm>
        <a:prstGeom prst="chevron">
          <a:avLst>
            <a:gd name="adj" fmla="val 62310"/>
          </a:avLst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6D509C-F7B5-4D93-981E-DCD2D83B9530}">
      <dsp:nvSpPr>
        <dsp:cNvPr id="0" name=""/>
        <dsp:cNvSpPr/>
      </dsp:nvSpPr>
      <dsp:spPr>
        <a:xfrm>
          <a:off x="3429585" y="514883"/>
          <a:ext cx="1273614" cy="8114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FP self re-assessment against RPS FPF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&amp; ES reassessment</a:t>
          </a:r>
          <a:br>
            <a:rPr lang="en-GB" sz="900" kern="1200"/>
          </a:br>
          <a:r>
            <a:rPr lang="en-GB" sz="900" kern="1200"/>
            <a:t> </a:t>
          </a:r>
          <a:br>
            <a:rPr lang="en-GB" sz="900" kern="1200"/>
          </a:br>
          <a:r>
            <a:rPr lang="en-GB" sz="900" b="1" u="sng" kern="1200"/>
            <a:t>prior to each Educational Review (every 6 months) </a:t>
          </a:r>
        </a:p>
      </dsp:txBody>
      <dsp:txXfrm>
        <a:off x="3429585" y="514883"/>
        <a:ext cx="1273614" cy="811426"/>
      </dsp:txXfrm>
    </dsp:sp>
    <dsp:sp modelId="{9A06A729-483B-4E9B-B907-12BAE77E67F6}">
      <dsp:nvSpPr>
        <dsp:cNvPr id="0" name=""/>
        <dsp:cNvSpPr/>
      </dsp:nvSpPr>
      <dsp:spPr>
        <a:xfrm>
          <a:off x="4703200" y="514489"/>
          <a:ext cx="425032" cy="811434"/>
        </a:xfrm>
        <a:prstGeom prst="chevron">
          <a:avLst>
            <a:gd name="adj" fmla="val 62310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C6EAB0-3A3D-4F66-9A76-7782484DACD7}">
      <dsp:nvSpPr>
        <dsp:cNvPr id="0" name=""/>
        <dsp:cNvSpPr/>
      </dsp:nvSpPr>
      <dsp:spPr>
        <a:xfrm>
          <a:off x="5174600" y="447430"/>
          <a:ext cx="985303" cy="985303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Sign off of completed behavioural statements  at the end of year</a:t>
          </a:r>
        </a:p>
      </dsp:txBody>
      <dsp:txXfrm>
        <a:off x="5318894" y="591724"/>
        <a:ext cx="696715" cy="6967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RandomtoResultProcess">
  <dgm:title val=""/>
  <dgm:desc val=""/>
  <dgm:catLst>
    <dgm:cat type="process" pri="127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Name0">
    <dgm:varLst>
      <dgm:dir/>
      <dgm:animOne val="branch"/>
      <dgm:animLvl val="lvl"/>
    </dgm:varLst>
    <dgm:choose name="Name1">
      <dgm:if name="Name2" func="var" arg="dir" op="equ" val="norm">
        <dgm:alg type="lin">
          <dgm:param type="fallback" val="2D"/>
          <dgm:param type="nodeVertAlign" val="t"/>
        </dgm:alg>
      </dgm:if>
      <dgm:else name="Name3">
        <dgm:alg type="lin">
          <dgm:param type="fallback" val="2D"/>
          <dgm:param type="nodeVertAlign" val="t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userH" refType="h" fact="2"/>
      <dgm:constr type="w" for="ch" forName="chaos" refType="userH" fact="0.681"/>
      <dgm:constr type="h" for="ch" forName="chaos" refType="userH"/>
      <dgm:constr type="w" for="ch" forName="middle" refType="userH" fact="0.6"/>
      <dgm:constr type="h" for="ch" forName="middle" refType="userH"/>
      <dgm:constr type="w" for="ch" forName="last" refType="userH" fact="0.6"/>
      <dgm:constr type="h" for="ch" forName="last" refType="userH"/>
      <dgm:constr type="w" for="ch" forName="chevronComposite1" refType="userH" fact="0.22"/>
      <dgm:constr type="h" for="ch" forName="chevronComposite1" refType="userH" fact="0.52"/>
      <dgm:constr type="w" for="ch" forName="chevronComposite2" refType="userH" fact="0.22"/>
      <dgm:constr type="h" for="ch" forName="chevronComposite2" refType="userH" fact="0.52"/>
      <dgm:constr type="w" for="ch" forName="overlap" refType="userH" fact="-0.04"/>
      <dgm:constr type="h" for="ch" forName="overlap" refType="userH" fact="0.06"/>
      <dgm:constr type="primFontSz" for="des" forName="parTx1" op="equ" val="65"/>
      <dgm:constr type="primFontSz" for="des" forName="parTxMid" refType="primFontSz" refFor="des" refForName="parTx1" op="equ"/>
      <dgm:constr type="primFontSz" for="des" forName="circleTx" refType="primFontSz" refFor="des" refForName="parTx1" op="equ"/>
      <dgm:constr type="primFontSz" for="des" forName="desTx1" op="equ" val="65"/>
      <dgm:constr type="primFontSz" for="des" forName="desTxMid" refType="primFontSz" refFor="des" refForName="desTx1" op="equ"/>
      <dgm:constr type="primFontSz" for="des" forName="desTxN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chaos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parTx1" refType="w" fact="0.5"/>
              <dgm:constr type="t" for="ch" forName="parTx1" refType="w" fact="0.32"/>
              <dgm:constr type="w" for="ch" forName="parTx1" refType="w" fact="0.88"/>
              <dgm:constr type="h" for="ch" forName="parTx1" refType="w" fact="0.29"/>
              <dgm:constr type="ctrX" for="ch" forName="desTx1" refType="w" fact="0.5"/>
              <dgm:constr type="b" for="ch" forName="desTx1" refType="h"/>
              <dgm:constr type="w" for="ch" forName="desTx1" refType="w" fact="0.88"/>
              <dgm:constr type="h" for="ch" forName="desTx1" refType="h" fact="0.37"/>
              <dgm:constr type="l" for="ch" forName="c1" refType="w" fact="0.05"/>
              <dgm:constr type="t" for="ch" forName="c1" refType="w" fact="0.23"/>
              <dgm:constr type="w" for="ch" forName="c1" refType="w" fact="0.07"/>
              <dgm:constr type="h" for="ch" forName="c1" refType="w" refFor="ch" refForName="c1"/>
              <dgm:constr type="l" for="ch" forName="c2" refType="w" fact="0.1"/>
              <dgm:constr type="t" for="ch" forName="c2" refType="w" fact="0.13"/>
              <dgm:constr type="w" for="ch" forName="c2" refType="w" fact="0.07"/>
              <dgm:constr type="h" for="ch" forName="c2" refType="w" refFor="ch" refForName="c2"/>
              <dgm:constr type="l" for="ch" forName="c3" refType="w" fact="0.22"/>
              <dgm:constr type="t" for="ch" forName="c3" refType="w" fact="0.15"/>
              <dgm:constr type="w" for="ch" forName="c3" refType="w" fact="0.11"/>
              <dgm:constr type="h" for="ch" forName="c3" refType="w" refFor="ch" refForName="c3"/>
              <dgm:constr type="l" for="ch" forName="c4" refType="w" fact="0.32"/>
              <dgm:constr type="t" for="ch" forName="c4" refType="w" fact="0.04"/>
              <dgm:constr type="w" for="ch" forName="c4" refType="w" fact="0.07"/>
              <dgm:constr type="h" for="ch" forName="c4" refType="w" refFor="ch" refForName="c4"/>
              <dgm:constr type="l" for="ch" forName="c5" refType="w" fact="0.45"/>
              <dgm:constr type="t" for="ch" forName="c5" refType="w" fact="0"/>
              <dgm:constr type="w" for="ch" forName="c5" refType="w" fact="0.07"/>
              <dgm:constr type="h" for="ch" forName="c5" refType="w" refFor="ch" refForName="c5"/>
              <dgm:constr type="l" for="ch" forName="c6" refType="w" fact="0.61"/>
              <dgm:constr type="t" for="ch" forName="c6" refType="w" fact="0.07"/>
              <dgm:constr type="w" for="ch" forName="c6" refType="w" fact="0.07"/>
              <dgm:constr type="h" for="ch" forName="c6" refType="w" refFor="ch" refForName="c6"/>
              <dgm:constr type="l" for="ch" forName="c7" refType="w" fact="0.71"/>
              <dgm:constr type="t" for="ch" forName="c7" refType="w" fact="0.12"/>
              <dgm:constr type="w" for="ch" forName="c7" refType="w" fact="0.11"/>
              <dgm:constr type="h" for="ch" forName="c7" refType="w" refFor="ch" refForName="c7"/>
              <dgm:constr type="l" for="ch" forName="c8" refType="w" fact="0.85"/>
              <dgm:constr type="t" for="ch" forName="c8" refType="w" fact="0.23"/>
              <dgm:constr type="w" for="ch" forName="c8" refType="w" fact="0.07"/>
              <dgm:constr type="h" for="ch" forName="c8" refType="w" refFor="ch" refForName="c8"/>
              <dgm:constr type="l" for="ch" forName="c9" refType="w" fact="0.91"/>
              <dgm:constr type="t" for="ch" forName="c9" refType="w" fact="0.34"/>
              <dgm:constr type="w" for="ch" forName="c9" refType="w" fact="0.07"/>
              <dgm:constr type="h" for="ch" forName="c9" refType="w" refFor="ch" refForName="c9"/>
              <dgm:constr type="l" for="ch" forName="c10" refType="w" fact="0.39"/>
              <dgm:constr type="t" for="ch" forName="c10" refType="w" fact="0.13"/>
              <dgm:constr type="w" for="ch" forName="c10" refType="w" fact="0.18"/>
              <dgm:constr type="h" for="ch" forName="c10" refType="w" refFor="ch" refForName="c10"/>
              <dgm:constr type="l" for="ch" forName="c11" refType="w" fact="0"/>
              <dgm:constr type="t" for="ch" forName="c11" refType="w" fact="0.51"/>
              <dgm:constr type="w" for="ch" forName="c11" refType="w" fact="0.07"/>
              <dgm:constr type="h" for="ch" forName="c11" refType="w" refFor="ch" refForName="c11"/>
              <dgm:constr type="l" for="ch" forName="c12" refType="w" fact="0.06"/>
              <dgm:constr type="t" for="ch" forName="c12" refType="w" fact="0.6"/>
              <dgm:constr type="w" for="ch" forName="c12" refType="w" fact="0.11"/>
              <dgm:constr type="h" for="ch" forName="c12" refType="w" refFor="ch" refForName="c12"/>
              <dgm:constr type="l" for="ch" forName="c13" refType="w" fact="0.21"/>
              <dgm:constr type="t" for="ch" forName="c13" refType="w" fact="0.68"/>
              <dgm:constr type="w" for="ch" forName="c13" refType="w" fact="0.16"/>
              <dgm:constr type="h" for="ch" forName="c13" refType="w" refFor="ch" refForName="c13"/>
              <dgm:constr type="l" for="ch" forName="c14" refType="w" fact="0.42"/>
              <dgm:constr type="t" for="ch" forName="c14" refType="w" fact="0.81"/>
              <dgm:constr type="w" for="ch" forName="c14" refType="w" fact="0.07"/>
              <dgm:constr type="h" for="ch" forName="c14" refType="w" refFor="ch" refForName="c14"/>
              <dgm:constr type="l" for="ch" forName="c15" refType="w" fact="0.46"/>
              <dgm:constr type="t" for="ch" forName="c15" refType="w" fact="0.68"/>
              <dgm:constr type="w" for="ch" forName="c15" refType="w" fact="0.11"/>
              <dgm:constr type="h" for="ch" forName="c15" refType="w" refFor="ch" refForName="c15"/>
              <dgm:constr type="l" for="ch" forName="c16" refType="w" fact="0.56"/>
              <dgm:constr type="t" for="ch" forName="c16" refType="w" fact="0.82"/>
              <dgm:constr type="w" for="ch" forName="c16" refType="w" fact="0.07"/>
              <dgm:constr type="h" for="ch" forName="c16" refType="w" refFor="ch" refForName="c16"/>
              <dgm:constr type="l" for="ch" forName="c17" refType="w" fact="0.65"/>
              <dgm:constr type="t" for="ch" forName="c17" refType="w" fact="0.66"/>
              <dgm:constr type="w" for="ch" forName="c17" refType="w" fact="0.16"/>
              <dgm:constr type="h" for="ch" forName="c17" refType="w" refFor="ch" refForName="c17"/>
              <dgm:constr type="l" for="ch" forName="c18" refType="w" fact="0.87"/>
              <dgm:constr type="t" for="ch" forName="c18" refType="w" fact="0.62"/>
              <dgm:constr type="w" for="ch" forName="c18" refType="w" fact="0.11"/>
              <dgm:constr type="h" for="ch" forName="c18" refType="w" refFor="ch" refForName="c18"/>
            </dgm:constrLst>
            <dgm:layoutNode name="parTx1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7">
              <dgm:if name="Name8" axis="ch" ptType="node" func="cnt" op="gte" val="1">
                <dgm:layoutNode name="desTx1" styleLbl="revTx">
                  <dgm:varLst>
                    <dgm:bulletEnabled val="1"/>
                  </dgm:varLst>
                  <dgm:choose name="Name9">
                    <dgm:if name="Name10" axis="ch" ptType="node" func="cnt" op="equ" val="1">
                      <dgm:alg type="tx">
                        <dgm:param type="shpTxLTRAlignCh" val="l"/>
                      </dgm:alg>
                    </dgm:if>
                    <dgm:else name="Name11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2"/>
            </dgm:choose>
            <dgm:layoutNode name="c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9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0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layoutNode>
        </dgm:if>
        <dgm:if name="Name13" axis="self" ptType="node" func="revPos" op="equ" val="1">
          <dgm:layoutNode name="last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circleTx" refType="w" fact="0.5"/>
              <dgm:constr type="t" for="ch" forName="circleTx" refType="w" fact="0.117"/>
              <dgm:constr type="w" for="ch" forName="circleTx" refType="h" refFor="ch" refForName="circleTx"/>
              <dgm:constr type="h" for="ch" forName="circleTx" refType="w" fact="0.85"/>
              <dgm:constr type="l" for="ch" forName="desTxN"/>
              <dgm:constr type="b" for="ch" forName="desTxN" refType="h"/>
              <dgm:constr type="w" for="ch" forName="desTxN" refType="w"/>
              <dgm:constr type="h" for="ch" forName="desTxN" refType="h" fact="0.37"/>
              <dgm:constr type="ctrX" for="ch" forName="spN" refType="w" fact="0.5"/>
              <dgm:constr type="t" for="ch" forName="spN"/>
              <dgm:constr type="w" for="ch" forName="spN" refType="w" fact="0.93"/>
              <dgm:constr type="h" for="ch" forName="spN" refType="h" fact="0.01"/>
            </dgm:constrLst>
            <dgm:layoutNode name="circleTx" styleLbl="node1">
              <dgm:alg type="tx"/>
              <dgm:shape xmlns:r="http://schemas.openxmlformats.org/officeDocument/2006/relationships" type="ellipse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  <dgm:choose name="Name14">
              <dgm:if name="Name15" axis="ch" ptType="node" func="cnt" op="gte" val="1">
                <dgm:layoutNode name="desTxN" styleLbl="revTx">
                  <dgm:varLst>
                    <dgm:bulletEnabled val="1"/>
                  </dgm:varLst>
                  <dgm:choose name="Name16">
                    <dgm:if name="Name17" axis="ch" ptType="node" func="cnt" op="equ" val="1">
                      <dgm:alg type="tx">
                        <dgm:param type="shpTxLTRAlignCh" val="l"/>
                      </dgm:alg>
                    </dgm:if>
                    <dgm:else name="Name18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  <dgm:layoutNode name="spN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if>
        <dgm:else name="Name20">
          <dgm:layoutNode name="middl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l" for="ch" forName="parTxMid"/>
              <dgm:constr type="t" for="ch" forName="parTxMid" refType="w" fact="0.167"/>
              <dgm:constr type="w" for="ch" forName="parTxMid" refType="w"/>
              <dgm:constr type="h" for="ch" forName="parTxMid" refType="w" fact="0.7"/>
              <dgm:constr type="l" for="ch" forName="desTxMid"/>
              <dgm:constr type="b" for="ch" forName="desTxMid" refType="h"/>
              <dgm:constr type="w" for="ch" forName="desTxMid" refType="w"/>
              <dgm:constr type="h" for="ch" forName="desTxMid" refType="h" fact="0.37"/>
              <dgm:constr type="ctrX" for="ch" forName="spMid" refType="w" fact="0.5"/>
              <dgm:constr type="t" for="ch" forName="spMid"/>
              <dgm:constr type="w" for="ch" forName="spMid" refType="w" fact="0.01"/>
              <dgm:constr type="h" for="ch" forName="spMid" refType="h" fact="0.01"/>
            </dgm:constrLst>
            <dgm:layoutNode name="parTxMid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21">
              <dgm:if name="Name22" axis="ch" ptType="node" func="cnt" op="gte" val="1">
                <dgm:layoutNode name="desTxMid" styleLbl="revTx">
                  <dgm:varLst>
                    <dgm:bulletEnabled val="1"/>
                  </dgm:varLst>
                  <dgm:choose name="Name23">
                    <dgm:if name="Name24" axis="ch" ptType="node" func="cnt" op="equ" val="1">
                      <dgm:alg type="tx">
                        <dgm:param type="shpTxLTRAlignCh" val="l"/>
                      </dgm:alg>
                    </dgm:if>
                    <dgm:else name="Name25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26"/>
            </dgm:choose>
            <dgm:layoutNode name="spMid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else>
      </dgm:choose>
      <dgm:forEach name="Name27" axis="followSib" ptType="sibTrans" cnt="1">
        <dgm:layoutNode name="chevronComposite1" styleLbl="alignImgPlace1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chevron1"/>
            <dgm:constr type="t" for="ch" forName="chevron1" refType="h" fact="0.1923"/>
            <dgm:constr type="w" for="ch" forName="chevron1" refType="w"/>
            <dgm:constr type="b" for="ch" forName="chevron1" refType="h"/>
            <dgm:constr type="l" for="ch" forName="spChevron1"/>
            <dgm:constr type="t" for="ch" forName="spChevron1"/>
            <dgm:constr type="w" for="ch" forName="spChevron1" refType="w" fact="0.01"/>
            <dgm:constr type="h" for="ch" forName="spChevron1" refType="h" fact="0.01"/>
          </dgm:constrLst>
          <dgm:layoutNode name="chevron1">
            <dgm:alg type="sp"/>
            <dgm:choose name="Name28">
              <dgm:if name="Name29" func="var" arg="dir" op="equ" val="norm">
                <dgm:shape xmlns:r="http://schemas.openxmlformats.org/officeDocument/2006/relationships" type="chevron" r:blip="">
                  <dgm:adjLst>
                    <dgm:adj idx="1" val="0.6231"/>
                  </dgm:adjLst>
                </dgm:shape>
              </dgm:if>
              <dgm:else name="Name30">
                <dgm:shape xmlns:r="http://schemas.openxmlformats.org/officeDocument/2006/relationships" rot="180" type="chevron" r:blip="">
                  <dgm:adjLst>
                    <dgm:adj idx="1" val="0.6231"/>
                  </dgm:adjLst>
                </dgm:shape>
              </dgm:else>
            </dgm:choose>
            <dgm:presOf/>
          </dgm:layoutNode>
          <dgm:layoutNode name="spChevron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  <dgm:choose name="Name31">
          <dgm:if name="Name32" axis="root ch" ptType="all node" func="cnt" op="equ" val="2">
            <dgm:layoutNode name="overl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chevronComposite2" styleLbl="alignImgPlace1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l" for="ch" forName="chevron2"/>
                <dgm:constr type="t" for="ch" forName="chevron2" refType="h" fact="0.1923"/>
                <dgm:constr type="w" for="ch" forName="chevron2" refType="w"/>
                <dgm:constr type="b" for="ch" forName="chevron2" refType="h"/>
                <dgm:constr type="l" for="ch" forName="spChevron2"/>
                <dgm:constr type="t" for="ch" forName="spChevron2"/>
                <dgm:constr type="w" for="ch" forName="spChevron2" refType="w" fact="0.01"/>
                <dgm:constr type="h" for="ch" forName="spChevron2" refType="h" fact="0.01"/>
              </dgm:constrLst>
              <dgm:layoutNode name="chevron2">
                <dgm:alg type="sp"/>
                <dgm:choose name="Name33">
                  <dgm:if name="Name34" func="var" arg="dir" op="equ" val="norm">
                    <dgm:shape xmlns:r="http://schemas.openxmlformats.org/officeDocument/2006/relationships" type="chevron" r:blip="">
                      <dgm:adjLst>
                        <dgm:adj idx="1" val="0.6231"/>
                      </dgm:adjLst>
                    </dgm:shape>
                  </dgm:if>
                  <dgm:else name="Name35">
                    <dgm:shape xmlns:r="http://schemas.openxmlformats.org/officeDocument/2006/relationships" rot="180" type="chevron" r:blip="">
                      <dgm:adjLst>
                        <dgm:adj idx="1" val="0.6231"/>
                      </dgm:adjLst>
                    </dgm:shape>
                  </dgm:else>
                </dgm:choose>
                <dgm:presOf/>
              </dgm:layoutNode>
              <dgm:layoutNode name="spChevron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layoutNode>
          </dgm:if>
          <dgm:else name="Name36"/>
        </dgm:choos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C254A058AEE4F862F0E35085F20A4" ma:contentTypeVersion="11" ma:contentTypeDescription="Create a new document." ma:contentTypeScope="" ma:versionID="ca9b07517373d12ba318683b0ace9b24">
  <xsd:schema xmlns:xsd="http://www.w3.org/2001/XMLSchema" xmlns:xs="http://www.w3.org/2001/XMLSchema" xmlns:p="http://schemas.microsoft.com/office/2006/metadata/properties" xmlns:ns2="d75fe954-c7b8-4fe8-990c-81ec314e42b1" xmlns:ns3="be9eef1c-620d-4dfd-a54f-3f3982c9a195" targetNamespace="http://schemas.microsoft.com/office/2006/metadata/properties" ma:root="true" ma:fieldsID="394384af3bebe08f633ce6098305cfde" ns2:_="" ns3:_="">
    <xsd:import namespace="d75fe954-c7b8-4fe8-990c-81ec314e42b1"/>
    <xsd:import namespace="be9eef1c-620d-4dfd-a54f-3f3982c9a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fe954-c7b8-4fe8-990c-81ec314e4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eef1c-620d-4dfd-a54f-3f3982c9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9eef1c-620d-4dfd-a54f-3f3982c9a195">
      <UserInfo>
        <DisplayName>Katie Reygate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CF1F672-FCDE-4569-B656-A60B09507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fe954-c7b8-4fe8-990c-81ec314e42b1"/>
    <ds:schemaRef ds:uri="be9eef1c-620d-4dfd-a54f-3f3982c9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63108-E709-42E6-9274-A9E35516A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573D65-A986-403D-96A6-ABF911A459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DCB1E1-23EA-4019-A7F6-990815B8842E}">
  <ds:schemaRefs>
    <ds:schemaRef ds:uri="http://purl.org/dc/terms/"/>
    <ds:schemaRef ds:uri="http://schemas.openxmlformats.org/package/2006/metadata/core-properties"/>
    <ds:schemaRef ds:uri="be9eef1c-620d-4dfd-a54f-3f3982c9a19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5fe954-c7b8-4fe8-990c-81ec314e42b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Sussex University Hospitals</Company>
  <LinksUpToDate>false</LinksUpToDate>
  <CharactersWithSpaces>18617</CharactersWithSpaces>
  <SharedDoc>false</SharedDoc>
  <HLinks>
    <vt:vector size="78" baseType="variant">
      <vt:variant>
        <vt:i4>2359402</vt:i4>
      </vt:variant>
      <vt:variant>
        <vt:i4>69</vt:i4>
      </vt:variant>
      <vt:variant>
        <vt:i4>0</vt:i4>
      </vt:variant>
      <vt:variant>
        <vt:i4>5</vt:i4>
      </vt:variant>
      <vt:variant>
        <vt:lpwstr>https://www.rpharms.com/resources/frameworks/foundation-pharmacy-framework-fpf</vt:lpwstr>
      </vt:variant>
      <vt:variant>
        <vt:lpwstr/>
      </vt:variant>
      <vt:variant>
        <vt:i4>6946853</vt:i4>
      </vt:variant>
      <vt:variant>
        <vt:i4>66</vt:i4>
      </vt:variant>
      <vt:variant>
        <vt:i4>0</vt:i4>
      </vt:variant>
      <vt:variant>
        <vt:i4>5</vt:i4>
      </vt:variant>
      <vt:variant>
        <vt:lpwstr>https://www.lasepharmacy.hee.nhs.uk/foundation-1/lase-legacy-foundation-programme/</vt:lpwstr>
      </vt:variant>
      <vt:variant>
        <vt:lpwstr/>
      </vt:variant>
      <vt:variant>
        <vt:i4>4456489</vt:i4>
      </vt:variant>
      <vt:variant>
        <vt:i4>63</vt:i4>
      </vt:variant>
      <vt:variant>
        <vt:i4>0</vt:i4>
      </vt:variant>
      <vt:variant>
        <vt:i4>5</vt:i4>
      </vt:variant>
      <vt:variant>
        <vt:lpwstr>mailto:lasepharmacy@hee.nhs.uk</vt:lpwstr>
      </vt:variant>
      <vt:variant>
        <vt:lpwstr/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_Toc49343069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_Toc49343068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_Toc49343067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_Toc49343066</vt:lpwstr>
      </vt:variant>
      <vt:variant>
        <vt:i4>2031666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_Toc49343065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_Toc49343064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_Toc49343063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_Toc49343062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_Toc49343061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_Toc49343060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Reygate</dc:creator>
  <cp:keywords/>
  <cp:lastModifiedBy>Wendi Lee</cp:lastModifiedBy>
  <cp:revision>6</cp:revision>
  <cp:lastPrinted>2016-12-21T00:46:00Z</cp:lastPrinted>
  <dcterms:created xsi:type="dcterms:W3CDTF">2020-09-03T13:04:00Z</dcterms:created>
  <dcterms:modified xsi:type="dcterms:W3CDTF">2020-09-03T13:06:00Z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0x010100308C254A058AEE4F862F0E35085F20A4</vt:lpwstr>
  </property>
</Properties>
</file>