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303" w:rsidRDefault="001B3303" w:rsidP="001B3303">
      <w:pPr>
        <w:pStyle w:val="NoSpacing"/>
      </w:pPr>
    </w:p>
    <w:p w:rsidR="003C00B4" w:rsidRDefault="003C00B4" w:rsidP="001B3303">
      <w:pPr>
        <w:pStyle w:val="NoSpacing"/>
      </w:pPr>
      <w:r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746DDEC1" wp14:editId="360780A2">
            <wp:simplePos x="0" y="0"/>
            <wp:positionH relativeFrom="margin">
              <wp:posOffset>8350250</wp:posOffset>
            </wp:positionH>
            <wp:positionV relativeFrom="margin">
              <wp:posOffset>316230</wp:posOffset>
            </wp:positionV>
            <wp:extent cx="1605280" cy="1127125"/>
            <wp:effectExtent l="0" t="0" r="0" b="0"/>
            <wp:wrapSquare wrapText="bothSides"/>
            <wp:docPr id="15" name="Picture 15" descr="HE Kent, Surrey and Sussex Pharm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 Kent, Surrey and Sussex Pharm 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16EC">
        <w:rPr>
          <w:rFonts w:ascii="Arial" w:hAnsi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4E1F3CEB" wp14:editId="1F70EBF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45640" cy="582930"/>
            <wp:effectExtent l="0" t="0" r="0" b="762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582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0B4" w:rsidRDefault="003C00B4" w:rsidP="001B3303">
      <w:pPr>
        <w:pStyle w:val="NoSpacing"/>
      </w:pPr>
    </w:p>
    <w:p w:rsidR="003C00B4" w:rsidRDefault="003C00B4" w:rsidP="001B3303">
      <w:pPr>
        <w:pStyle w:val="NoSpacing"/>
      </w:pPr>
      <w:r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46DDEC1" wp14:editId="360780A2">
            <wp:simplePos x="0" y="0"/>
            <wp:positionH relativeFrom="margin">
              <wp:posOffset>8350250</wp:posOffset>
            </wp:positionH>
            <wp:positionV relativeFrom="margin">
              <wp:posOffset>316230</wp:posOffset>
            </wp:positionV>
            <wp:extent cx="1605280" cy="1127125"/>
            <wp:effectExtent l="0" t="0" r="0" b="0"/>
            <wp:wrapSquare wrapText="bothSides"/>
            <wp:docPr id="1" name="Picture 1" descr="HE Kent, Surrey and Sussex Pharm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 Kent, Surrey and Sussex Pharm 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4C041B57" wp14:editId="5499AE8C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435100" cy="956310"/>
            <wp:effectExtent l="0" t="0" r="0" b="0"/>
            <wp:wrapSquare wrapText="bothSides"/>
            <wp:docPr id="12" name="irc_mi" descr="http://upload.wikimedia.org/wikipedia/en/thumb/1/13/University_of_Kent_logo.svg/1280px-University_of_Kent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en/thumb/1/13/University_of_Kent_logo.svg/1280px-University_of_Kent_logo.sv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00B4" w:rsidRDefault="003C00B4" w:rsidP="001B3303">
      <w:pPr>
        <w:pStyle w:val="NoSpacing"/>
      </w:pPr>
    </w:p>
    <w:p w:rsidR="003C00B4" w:rsidRDefault="003C00B4" w:rsidP="001B3303">
      <w:pPr>
        <w:pStyle w:val="NoSpacing"/>
      </w:pPr>
    </w:p>
    <w:p w:rsidR="003C00B4" w:rsidRDefault="003C00B4" w:rsidP="001B3303">
      <w:pPr>
        <w:pStyle w:val="NoSpacing"/>
      </w:pPr>
    </w:p>
    <w:p w:rsidR="003C00B4" w:rsidRDefault="003C00B4" w:rsidP="001B3303">
      <w:pPr>
        <w:pStyle w:val="NoSpacing"/>
      </w:pPr>
      <w:r>
        <w:rPr>
          <w:rFonts w:ascii="Calibri" w:hAnsi="Calibri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751D939" wp14:editId="3A071F0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05280" cy="1127125"/>
            <wp:effectExtent l="0" t="0" r="0" b="0"/>
            <wp:wrapSquare wrapText="bothSides"/>
            <wp:docPr id="2" name="Picture 2" descr="HE Kent, Surrey and Sussex Pharm 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 Kent, Surrey and Sussex Pharm 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3403"/>
      </w:tblGrid>
      <w:tr w:rsidR="009F5D47" w:rsidRPr="001B3303" w:rsidTr="001B3303">
        <w:trPr>
          <w:trHeight w:val="569"/>
          <w:jc w:val="center"/>
        </w:trPr>
        <w:tc>
          <w:tcPr>
            <w:tcW w:w="7681" w:type="dxa"/>
            <w:gridSpan w:val="2"/>
            <w:vAlign w:val="center"/>
          </w:tcPr>
          <w:p w:rsidR="009F5D47" w:rsidRPr="001B3303" w:rsidRDefault="009F5D47" w:rsidP="001B3303">
            <w:pPr>
              <w:pStyle w:val="NoSpacing"/>
              <w:rPr>
                <w:b/>
              </w:rPr>
            </w:pPr>
            <w:r w:rsidRPr="001B3303">
              <w:rPr>
                <w:b/>
              </w:rPr>
              <w:t>Foundation Pharmacist:</w:t>
            </w:r>
          </w:p>
        </w:tc>
      </w:tr>
      <w:tr w:rsidR="009F5D47" w:rsidRPr="001B3303" w:rsidTr="001B3303">
        <w:trPr>
          <w:trHeight w:val="560"/>
          <w:jc w:val="center"/>
        </w:trPr>
        <w:tc>
          <w:tcPr>
            <w:tcW w:w="4278" w:type="dxa"/>
            <w:vAlign w:val="center"/>
          </w:tcPr>
          <w:p w:rsidR="009F5D47" w:rsidRPr="001B3303" w:rsidRDefault="009F5D47" w:rsidP="001B3303">
            <w:pPr>
              <w:pStyle w:val="NoSpacing"/>
              <w:rPr>
                <w:b/>
              </w:rPr>
            </w:pPr>
            <w:r w:rsidRPr="001B3303">
              <w:rPr>
                <w:b/>
              </w:rPr>
              <w:t>Year enrolled onto course:</w:t>
            </w:r>
          </w:p>
        </w:tc>
        <w:tc>
          <w:tcPr>
            <w:tcW w:w="3403" w:type="dxa"/>
            <w:vAlign w:val="center"/>
          </w:tcPr>
          <w:p w:rsidR="009F5D47" w:rsidRPr="001B3303" w:rsidRDefault="009F5D47" w:rsidP="001B3303">
            <w:pPr>
              <w:pStyle w:val="NoSpacing"/>
              <w:rPr>
                <w:b/>
              </w:rPr>
            </w:pPr>
            <w:r w:rsidRPr="001B3303">
              <w:rPr>
                <w:b/>
              </w:rPr>
              <w:t>Stage:</w:t>
            </w:r>
          </w:p>
        </w:tc>
      </w:tr>
    </w:tbl>
    <w:p w:rsidR="009F5D47" w:rsidRDefault="009F5D47" w:rsidP="001B3303">
      <w:pPr>
        <w:pStyle w:val="NoSpacing"/>
      </w:pPr>
    </w:p>
    <w:p w:rsidR="006357B7" w:rsidRPr="00C160EA" w:rsidRDefault="003B241E" w:rsidP="00BF76EF">
      <w:pPr>
        <w:pStyle w:val="NoSpacing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 xml:space="preserve">RPS </w:t>
      </w:r>
      <w:r w:rsidR="007F544D" w:rsidRPr="00C160EA">
        <w:rPr>
          <w:rFonts w:ascii="Arial" w:hAnsi="Arial" w:cs="Arial"/>
          <w:b/>
          <w:sz w:val="32"/>
          <w:u w:val="single"/>
        </w:rPr>
        <w:t>Foundation Pharmac</w:t>
      </w:r>
      <w:r w:rsidR="00676CC3" w:rsidRPr="00C160EA">
        <w:rPr>
          <w:rFonts w:ascii="Arial" w:hAnsi="Arial" w:cs="Arial"/>
          <w:b/>
          <w:sz w:val="32"/>
          <w:u w:val="single"/>
        </w:rPr>
        <w:t>y</w:t>
      </w:r>
      <w:r w:rsidR="007F544D" w:rsidRPr="00C160EA">
        <w:rPr>
          <w:rFonts w:ascii="Arial" w:hAnsi="Arial" w:cs="Arial"/>
          <w:b/>
          <w:sz w:val="32"/>
          <w:u w:val="single"/>
        </w:rPr>
        <w:t xml:space="preserve"> Framework </w:t>
      </w:r>
      <w:r w:rsidR="005D6171" w:rsidRPr="00C160EA">
        <w:rPr>
          <w:rFonts w:ascii="Arial" w:hAnsi="Arial" w:cs="Arial"/>
          <w:b/>
          <w:sz w:val="32"/>
          <w:u w:val="single"/>
        </w:rPr>
        <w:t>Self-Assessment</w:t>
      </w:r>
    </w:p>
    <w:p w:rsidR="003C00B4" w:rsidRPr="000E5574" w:rsidRDefault="003C00B4" w:rsidP="003C00B4">
      <w:pPr>
        <w:pStyle w:val="NoSpacing"/>
        <w:rPr>
          <w:sz w:val="8"/>
        </w:rPr>
      </w:pPr>
    </w:p>
    <w:p w:rsidR="003C00B4" w:rsidRDefault="00676CC3" w:rsidP="001B3303">
      <w:pPr>
        <w:pStyle w:val="NoSpacing"/>
        <w:rPr>
          <w:rFonts w:cs="Arial"/>
          <w:bCs/>
          <w:szCs w:val="20"/>
        </w:rPr>
      </w:pPr>
      <w:r w:rsidRPr="009B0981">
        <w:rPr>
          <w:rFonts w:cs="Arial"/>
          <w:bCs/>
          <w:szCs w:val="20"/>
        </w:rPr>
        <w:t xml:space="preserve">Foundation pharmacists should undertake a self-assessment against the </w:t>
      </w:r>
      <w:r w:rsidR="003B241E">
        <w:rPr>
          <w:rFonts w:cs="Arial"/>
          <w:bCs/>
          <w:szCs w:val="20"/>
        </w:rPr>
        <w:t>RPS F</w:t>
      </w:r>
      <w:r w:rsidRPr="009B0981">
        <w:rPr>
          <w:rFonts w:cs="Arial"/>
          <w:bCs/>
          <w:szCs w:val="20"/>
        </w:rPr>
        <w:t xml:space="preserve">oundation </w:t>
      </w:r>
      <w:r w:rsidR="003B241E">
        <w:rPr>
          <w:rFonts w:cs="Arial"/>
          <w:bCs/>
          <w:szCs w:val="20"/>
        </w:rPr>
        <w:t>P</w:t>
      </w:r>
      <w:r w:rsidRPr="009B0981">
        <w:rPr>
          <w:rFonts w:cs="Arial"/>
          <w:bCs/>
          <w:szCs w:val="20"/>
        </w:rPr>
        <w:t>harmacy</w:t>
      </w:r>
      <w:r w:rsidR="003B241E">
        <w:rPr>
          <w:rFonts w:cs="Arial"/>
          <w:bCs/>
          <w:szCs w:val="20"/>
        </w:rPr>
        <w:t xml:space="preserve"> F</w:t>
      </w:r>
      <w:r w:rsidRPr="009B0981">
        <w:rPr>
          <w:rFonts w:cs="Arial"/>
          <w:bCs/>
          <w:szCs w:val="20"/>
        </w:rPr>
        <w:t xml:space="preserve">ramework on a regular basis to identify learning gaps, strengths and weakness. Self-assessment should occur on induction to the </w:t>
      </w:r>
      <w:r w:rsidR="00040D1B" w:rsidRPr="009B0981">
        <w:rPr>
          <w:rFonts w:cs="Arial"/>
          <w:bCs/>
          <w:szCs w:val="20"/>
        </w:rPr>
        <w:t>programme</w:t>
      </w:r>
      <w:r w:rsidRPr="009B0981">
        <w:rPr>
          <w:rFonts w:cs="Arial"/>
          <w:bCs/>
          <w:szCs w:val="20"/>
        </w:rPr>
        <w:t xml:space="preserve"> and prior to records of in-service assessments (RITAs). The months which these occur are stated in table 1 below. In addition the educational supervisor of the foundation pharmacist should also</w:t>
      </w:r>
      <w:r w:rsidR="00555B4A" w:rsidRPr="009B0981">
        <w:rPr>
          <w:rFonts w:cs="Arial"/>
          <w:bCs/>
          <w:szCs w:val="20"/>
        </w:rPr>
        <w:t xml:space="preserve"> undertake an assessment of the practitioner, taking into account evidence that should also be mapped to the </w:t>
      </w:r>
      <w:r w:rsidR="003B241E">
        <w:rPr>
          <w:rFonts w:cs="Arial"/>
          <w:bCs/>
          <w:szCs w:val="20"/>
        </w:rPr>
        <w:t>RPS F</w:t>
      </w:r>
      <w:r w:rsidR="003B241E" w:rsidRPr="009B0981">
        <w:rPr>
          <w:rFonts w:cs="Arial"/>
          <w:bCs/>
          <w:szCs w:val="20"/>
        </w:rPr>
        <w:t xml:space="preserve">oundation </w:t>
      </w:r>
      <w:r w:rsidR="003B241E">
        <w:rPr>
          <w:rFonts w:cs="Arial"/>
          <w:bCs/>
          <w:szCs w:val="20"/>
        </w:rPr>
        <w:t>P</w:t>
      </w:r>
      <w:r w:rsidR="003B241E" w:rsidRPr="009B0981">
        <w:rPr>
          <w:rFonts w:cs="Arial"/>
          <w:bCs/>
          <w:szCs w:val="20"/>
        </w:rPr>
        <w:t>harmacy</w:t>
      </w:r>
      <w:r w:rsidR="003B241E">
        <w:rPr>
          <w:rFonts w:cs="Arial"/>
          <w:bCs/>
          <w:szCs w:val="20"/>
        </w:rPr>
        <w:t xml:space="preserve"> F</w:t>
      </w:r>
      <w:r w:rsidR="003B241E" w:rsidRPr="009B0981">
        <w:rPr>
          <w:rFonts w:cs="Arial"/>
          <w:bCs/>
          <w:szCs w:val="20"/>
        </w:rPr>
        <w:t>ramework</w:t>
      </w:r>
      <w:r w:rsidR="003B241E">
        <w:rPr>
          <w:rFonts w:cs="Arial"/>
          <w:bCs/>
          <w:szCs w:val="20"/>
        </w:rPr>
        <w:t>.</w:t>
      </w:r>
    </w:p>
    <w:p w:rsidR="003B241E" w:rsidRPr="000E5574" w:rsidRDefault="003B241E" w:rsidP="001B3303">
      <w:pPr>
        <w:pStyle w:val="NoSpacing"/>
        <w:rPr>
          <w:rFonts w:cs="Arial"/>
          <w:bCs/>
          <w:sz w:val="8"/>
          <w:szCs w:val="20"/>
        </w:rPr>
      </w:pPr>
    </w:p>
    <w:p w:rsidR="00676CC3" w:rsidRPr="009B0981" w:rsidRDefault="00040D1B" w:rsidP="001B3303">
      <w:pPr>
        <w:pStyle w:val="NoSpacing"/>
        <w:rPr>
          <w:rFonts w:cs="Arial"/>
          <w:bCs/>
          <w:szCs w:val="20"/>
          <w:u w:val="single"/>
        </w:rPr>
      </w:pPr>
      <w:r w:rsidRPr="009B0981">
        <w:rPr>
          <w:rFonts w:cs="Arial"/>
          <w:bCs/>
          <w:szCs w:val="20"/>
          <w:u w:val="single"/>
        </w:rPr>
        <w:t>How to self-assess:</w:t>
      </w:r>
    </w:p>
    <w:p w:rsidR="00040D1B" w:rsidRDefault="00040D1B" w:rsidP="001B3303">
      <w:pPr>
        <w:pStyle w:val="NoSpacing"/>
        <w:rPr>
          <w:rFonts w:cs="Arial"/>
          <w:bCs/>
          <w:szCs w:val="20"/>
        </w:rPr>
      </w:pPr>
      <w:r w:rsidRPr="009B0981">
        <w:rPr>
          <w:rFonts w:cs="Arial"/>
          <w:bCs/>
          <w:szCs w:val="20"/>
        </w:rPr>
        <w:t xml:space="preserve">Using the template key below it is recommended that Foundation Pharmacists and their Educational Supervisors devise their own </w:t>
      </w:r>
      <w:r w:rsidR="009F5D47">
        <w:rPr>
          <w:rFonts w:cs="Arial"/>
          <w:bCs/>
          <w:szCs w:val="20"/>
        </w:rPr>
        <w:t>key</w:t>
      </w:r>
      <w:r w:rsidRPr="009B0981">
        <w:rPr>
          <w:rFonts w:cs="Arial"/>
          <w:bCs/>
          <w:szCs w:val="20"/>
        </w:rPr>
        <w:t xml:space="preserve"> to use within the self-assessment tables</w:t>
      </w:r>
      <w:r w:rsidR="009F5D47">
        <w:rPr>
          <w:rFonts w:cs="Arial"/>
          <w:bCs/>
          <w:szCs w:val="20"/>
        </w:rPr>
        <w:t xml:space="preserve"> (pages 2-10)</w:t>
      </w:r>
      <w:r w:rsidRPr="009B0981">
        <w:rPr>
          <w:rFonts w:cs="Arial"/>
          <w:bCs/>
          <w:szCs w:val="20"/>
        </w:rPr>
        <w:t>. In using the same</w:t>
      </w:r>
      <w:r w:rsidR="00D5417D">
        <w:rPr>
          <w:rFonts w:cs="Arial"/>
          <w:bCs/>
          <w:szCs w:val="20"/>
        </w:rPr>
        <w:t xml:space="preserve"> self-</w:t>
      </w:r>
      <w:r w:rsidRPr="009B0981">
        <w:rPr>
          <w:rFonts w:cs="Arial"/>
          <w:bCs/>
          <w:szCs w:val="20"/>
        </w:rPr>
        <w:t xml:space="preserve"> assessment </w:t>
      </w:r>
      <w:r w:rsidR="00D5417D">
        <w:rPr>
          <w:rFonts w:cs="Arial"/>
          <w:bCs/>
          <w:szCs w:val="20"/>
        </w:rPr>
        <w:t xml:space="preserve">table </w:t>
      </w:r>
      <w:r w:rsidRPr="009B0981">
        <w:rPr>
          <w:rFonts w:cs="Arial"/>
          <w:bCs/>
          <w:szCs w:val="20"/>
        </w:rPr>
        <w:t>for the duration of the programme, it will enable foundation pharmacists and their educational supervisors to see their progress.</w:t>
      </w:r>
    </w:p>
    <w:p w:rsidR="003C00B4" w:rsidRPr="003C00B4" w:rsidRDefault="003C00B4" w:rsidP="001B3303">
      <w:pPr>
        <w:pStyle w:val="NoSpacing"/>
        <w:rPr>
          <w:rFonts w:cs="Arial"/>
          <w:bCs/>
          <w:sz w:val="10"/>
          <w:szCs w:val="20"/>
        </w:rPr>
      </w:pPr>
    </w:p>
    <w:p w:rsidR="009A7DDF" w:rsidRDefault="009F5D47" w:rsidP="009B0981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808080" w:themeColor="background1" w:themeShade="80"/>
          <w:szCs w:val="20"/>
        </w:rPr>
      </w:pPr>
      <w:r w:rsidRPr="009F5D47">
        <w:rPr>
          <w:rFonts w:cs="Arial"/>
          <w:bCs/>
          <w:i/>
          <w:color w:val="808080" w:themeColor="background1" w:themeShade="80"/>
          <w:szCs w:val="20"/>
        </w:rPr>
        <w:t xml:space="preserve">NB. </w:t>
      </w:r>
      <w:r w:rsidR="00040D1B" w:rsidRPr="009F5D47">
        <w:rPr>
          <w:rFonts w:cs="Arial"/>
          <w:bCs/>
          <w:i/>
          <w:color w:val="808080" w:themeColor="background1" w:themeShade="80"/>
          <w:szCs w:val="20"/>
        </w:rPr>
        <w:t>Educational supervisors may choose to use a separate assessment document to their foundation pharmacist</w:t>
      </w:r>
      <w:r w:rsidR="009B0981" w:rsidRPr="009F5D47">
        <w:rPr>
          <w:rFonts w:cs="Arial"/>
          <w:bCs/>
          <w:i/>
          <w:color w:val="808080" w:themeColor="background1" w:themeShade="80"/>
          <w:szCs w:val="20"/>
        </w:rPr>
        <w:t xml:space="preserve"> practitioner. Foundation Pharmacists may wish to use separate assessments for the different stages of the programme. </w:t>
      </w:r>
    </w:p>
    <w:p w:rsidR="003C00B4" w:rsidRPr="003C00B4" w:rsidRDefault="003C00B4" w:rsidP="009B0981">
      <w:pPr>
        <w:autoSpaceDE w:val="0"/>
        <w:autoSpaceDN w:val="0"/>
        <w:adjustRightInd w:val="0"/>
        <w:spacing w:after="0" w:line="240" w:lineRule="auto"/>
        <w:rPr>
          <w:rFonts w:cs="Arial"/>
          <w:bCs/>
          <w:i/>
          <w:color w:val="808080" w:themeColor="background1" w:themeShade="80"/>
          <w:sz w:val="10"/>
          <w:szCs w:val="20"/>
        </w:rPr>
      </w:pPr>
    </w:p>
    <w:p w:rsidR="007C5E4E" w:rsidRDefault="009F5D47" w:rsidP="009F5D47">
      <w:pPr>
        <w:autoSpaceDE w:val="0"/>
        <w:autoSpaceDN w:val="0"/>
        <w:adjustRightInd w:val="0"/>
        <w:spacing w:after="0" w:line="240" w:lineRule="auto"/>
        <w:rPr>
          <w:rFonts w:cs="Arial"/>
          <w:bCs/>
          <w:szCs w:val="20"/>
        </w:rPr>
      </w:pPr>
      <w:r w:rsidRPr="009F5D47">
        <w:rPr>
          <w:rFonts w:cs="Arial"/>
          <w:bCs/>
          <w:szCs w:val="20"/>
        </w:rPr>
        <w:t xml:space="preserve">For each self-assessment the foundation pharmacist should complete the </w:t>
      </w:r>
      <w:r>
        <w:rPr>
          <w:rFonts w:cs="Arial"/>
          <w:bCs/>
          <w:szCs w:val="20"/>
        </w:rPr>
        <w:t>“</w:t>
      </w:r>
      <w:r w:rsidR="003B241E">
        <w:rPr>
          <w:rFonts w:cs="Arial"/>
          <w:bCs/>
          <w:szCs w:val="20"/>
        </w:rPr>
        <w:t xml:space="preserve">RPS </w:t>
      </w:r>
      <w:r w:rsidRPr="009F5D47">
        <w:rPr>
          <w:rFonts w:cs="Arial"/>
          <w:bCs/>
          <w:szCs w:val="20"/>
        </w:rPr>
        <w:t>Foundation Pharmacy Framework Self-Assessment Summary &amp; Action Plan</w:t>
      </w:r>
      <w:r>
        <w:rPr>
          <w:rFonts w:cs="Arial"/>
          <w:bCs/>
          <w:szCs w:val="20"/>
        </w:rPr>
        <w:t xml:space="preserve">” found on pages 11 &amp; 12, where more detailed reflection and action planning can be recorded. </w:t>
      </w:r>
    </w:p>
    <w:p w:rsidR="009F5D47" w:rsidRPr="000E5574" w:rsidRDefault="009F5D47" w:rsidP="009F5D47">
      <w:pPr>
        <w:autoSpaceDE w:val="0"/>
        <w:autoSpaceDN w:val="0"/>
        <w:adjustRightInd w:val="0"/>
        <w:spacing w:after="0" w:line="240" w:lineRule="auto"/>
        <w:rPr>
          <w:sz w:val="1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708"/>
        <w:gridCol w:w="2069"/>
      </w:tblGrid>
      <w:tr w:rsidR="009B0981" w:rsidRPr="009B0981" w:rsidTr="003B0DBC">
        <w:trPr>
          <w:trHeight w:val="749"/>
        </w:trPr>
        <w:tc>
          <w:tcPr>
            <w:tcW w:w="7905" w:type="dxa"/>
            <w:shd w:val="clear" w:color="auto" w:fill="DAEEF3" w:themeFill="accent5" w:themeFillTint="33"/>
            <w:vAlign w:val="center"/>
          </w:tcPr>
          <w:p w:rsidR="009B0981" w:rsidRPr="009B0981" w:rsidRDefault="009B0981" w:rsidP="009B0981">
            <w:r w:rsidRPr="004832D6">
              <w:rPr>
                <w:b/>
              </w:rPr>
              <w:t>Table 1</w:t>
            </w:r>
            <w:r w:rsidRPr="009B0981">
              <w:t>: Minimum requirements for assessment against the Foundation Pharmacy Framework</w:t>
            </w:r>
          </w:p>
        </w:tc>
        <w:tc>
          <w:tcPr>
            <w:tcW w:w="708" w:type="dxa"/>
            <w:shd w:val="clear" w:color="auto" w:fill="DAEEF3" w:themeFill="accent5" w:themeFillTint="33"/>
            <w:vAlign w:val="center"/>
          </w:tcPr>
          <w:p w:rsidR="009B0981" w:rsidRPr="009B0981" w:rsidRDefault="009B0981" w:rsidP="009B0981">
            <w:pPr>
              <w:pStyle w:val="NoSpacing"/>
              <w:rPr>
                <w:sz w:val="16"/>
              </w:rPr>
            </w:pPr>
            <w:r w:rsidRPr="009B0981">
              <w:rPr>
                <w:sz w:val="16"/>
              </w:rPr>
              <w:t>Example Key</w:t>
            </w:r>
          </w:p>
        </w:tc>
        <w:tc>
          <w:tcPr>
            <w:tcW w:w="2069" w:type="dxa"/>
            <w:shd w:val="clear" w:color="auto" w:fill="DAEEF3" w:themeFill="accent5" w:themeFillTint="33"/>
            <w:vAlign w:val="center"/>
          </w:tcPr>
          <w:p w:rsidR="009B0981" w:rsidRPr="009B0981" w:rsidRDefault="009B0981" w:rsidP="009B0981">
            <w:pPr>
              <w:pStyle w:val="NoSpacing"/>
            </w:pPr>
            <w:r w:rsidRPr="009B0981">
              <w:t>Key:</w:t>
            </w:r>
          </w:p>
        </w:tc>
      </w:tr>
      <w:tr w:rsidR="009B0981" w:rsidTr="003B0DBC">
        <w:tc>
          <w:tcPr>
            <w:tcW w:w="7905" w:type="dxa"/>
          </w:tcPr>
          <w:p w:rsidR="009B0981" w:rsidRDefault="009B0981" w:rsidP="009B0981">
            <w:pPr>
              <w:jc w:val="both"/>
            </w:pPr>
            <w:r>
              <w:t>FP self-assessment on induction of course (stage 1 month 0)</w:t>
            </w:r>
          </w:p>
        </w:tc>
        <w:tc>
          <w:tcPr>
            <w:tcW w:w="708" w:type="dxa"/>
            <w:vAlign w:val="center"/>
          </w:tcPr>
          <w:p w:rsidR="009B0981" w:rsidRPr="009B0981" w:rsidRDefault="009B0981" w:rsidP="009B0981">
            <w:pPr>
              <w:rPr>
                <w:i/>
                <w:sz w:val="16"/>
              </w:rPr>
            </w:pPr>
            <w:r w:rsidRPr="009B0981">
              <w:rPr>
                <w:i/>
                <w:sz w:val="16"/>
              </w:rPr>
              <w:t>1FP0</w:t>
            </w:r>
          </w:p>
        </w:tc>
        <w:tc>
          <w:tcPr>
            <w:tcW w:w="2069" w:type="dxa"/>
          </w:tcPr>
          <w:p w:rsidR="009B0981" w:rsidRDefault="009B0981" w:rsidP="00A141A2">
            <w:pPr>
              <w:jc w:val="both"/>
            </w:pPr>
          </w:p>
        </w:tc>
      </w:tr>
      <w:tr w:rsidR="009B0981" w:rsidTr="003B0DBC">
        <w:tc>
          <w:tcPr>
            <w:tcW w:w="7905" w:type="dxa"/>
          </w:tcPr>
          <w:p w:rsidR="009B0981" w:rsidRDefault="009B0981" w:rsidP="007422E4">
            <w:pPr>
              <w:jc w:val="both"/>
            </w:pPr>
            <w:r>
              <w:t>FP self-assessment prior to month 4 RITA (stage 1 month 3-4)</w:t>
            </w:r>
          </w:p>
        </w:tc>
        <w:tc>
          <w:tcPr>
            <w:tcW w:w="708" w:type="dxa"/>
            <w:vAlign w:val="center"/>
          </w:tcPr>
          <w:p w:rsidR="009B0981" w:rsidRPr="009B0981" w:rsidRDefault="009B0981" w:rsidP="009B0981">
            <w:pPr>
              <w:rPr>
                <w:i/>
                <w:sz w:val="16"/>
              </w:rPr>
            </w:pPr>
            <w:r w:rsidRPr="009B0981">
              <w:rPr>
                <w:i/>
                <w:sz w:val="16"/>
              </w:rPr>
              <w:t>1FP3</w:t>
            </w:r>
          </w:p>
        </w:tc>
        <w:tc>
          <w:tcPr>
            <w:tcW w:w="2069" w:type="dxa"/>
          </w:tcPr>
          <w:p w:rsidR="009B0981" w:rsidRDefault="009B0981" w:rsidP="00A141A2">
            <w:pPr>
              <w:jc w:val="both"/>
            </w:pPr>
          </w:p>
        </w:tc>
      </w:tr>
      <w:tr w:rsidR="009B0981" w:rsidTr="003B0DBC">
        <w:tc>
          <w:tcPr>
            <w:tcW w:w="7905" w:type="dxa"/>
          </w:tcPr>
          <w:p w:rsidR="009B0981" w:rsidRDefault="009B0981" w:rsidP="007422E4">
            <w:pPr>
              <w:jc w:val="both"/>
            </w:pPr>
            <w:r>
              <w:t>ES evaluation of FP prior to month 4 RITA (stage 1 month 3-4)</w:t>
            </w:r>
          </w:p>
        </w:tc>
        <w:tc>
          <w:tcPr>
            <w:tcW w:w="708" w:type="dxa"/>
            <w:vAlign w:val="center"/>
          </w:tcPr>
          <w:p w:rsidR="009B0981" w:rsidRPr="009B0981" w:rsidRDefault="009B0981" w:rsidP="009B0981">
            <w:pPr>
              <w:rPr>
                <w:i/>
                <w:sz w:val="16"/>
              </w:rPr>
            </w:pPr>
            <w:r w:rsidRPr="009B0981">
              <w:rPr>
                <w:i/>
                <w:sz w:val="16"/>
              </w:rPr>
              <w:t>1ES3</w:t>
            </w:r>
          </w:p>
        </w:tc>
        <w:tc>
          <w:tcPr>
            <w:tcW w:w="2069" w:type="dxa"/>
          </w:tcPr>
          <w:p w:rsidR="009B0981" w:rsidRDefault="009B0981" w:rsidP="00A141A2">
            <w:pPr>
              <w:jc w:val="both"/>
            </w:pPr>
          </w:p>
        </w:tc>
      </w:tr>
      <w:tr w:rsidR="009B0981" w:rsidTr="003B0DBC">
        <w:tc>
          <w:tcPr>
            <w:tcW w:w="7905" w:type="dxa"/>
          </w:tcPr>
          <w:p w:rsidR="009B0981" w:rsidRDefault="009B0981" w:rsidP="007422E4">
            <w:pPr>
              <w:jc w:val="both"/>
            </w:pPr>
            <w:r>
              <w:t>FP self-assessment prior to month 12 RITA (stage 1 month 11-12)</w:t>
            </w:r>
          </w:p>
        </w:tc>
        <w:tc>
          <w:tcPr>
            <w:tcW w:w="708" w:type="dxa"/>
            <w:vAlign w:val="center"/>
          </w:tcPr>
          <w:p w:rsidR="009B0981" w:rsidRPr="009B0981" w:rsidRDefault="009B0981" w:rsidP="009B0981">
            <w:pPr>
              <w:rPr>
                <w:sz w:val="16"/>
              </w:rPr>
            </w:pPr>
            <w:r w:rsidRPr="009B0981">
              <w:rPr>
                <w:i/>
                <w:sz w:val="16"/>
              </w:rPr>
              <w:t>1FP12</w:t>
            </w:r>
          </w:p>
        </w:tc>
        <w:tc>
          <w:tcPr>
            <w:tcW w:w="2069" w:type="dxa"/>
          </w:tcPr>
          <w:p w:rsidR="009B0981" w:rsidRDefault="009B0981" w:rsidP="00A141A2">
            <w:pPr>
              <w:jc w:val="both"/>
            </w:pPr>
          </w:p>
        </w:tc>
      </w:tr>
      <w:tr w:rsidR="009B0981" w:rsidTr="003B0DBC">
        <w:tc>
          <w:tcPr>
            <w:tcW w:w="7905" w:type="dxa"/>
          </w:tcPr>
          <w:p w:rsidR="009B0981" w:rsidRDefault="009B0981" w:rsidP="007422E4">
            <w:pPr>
              <w:jc w:val="both"/>
            </w:pPr>
            <w:r>
              <w:t>ES evaluation of FP prior to month 12 RITA (stage 1 month 11-12)</w:t>
            </w:r>
          </w:p>
        </w:tc>
        <w:tc>
          <w:tcPr>
            <w:tcW w:w="708" w:type="dxa"/>
            <w:vAlign w:val="center"/>
          </w:tcPr>
          <w:p w:rsidR="009B0981" w:rsidRPr="009B0981" w:rsidRDefault="009B0981" w:rsidP="009B0981">
            <w:pPr>
              <w:rPr>
                <w:sz w:val="16"/>
              </w:rPr>
            </w:pPr>
            <w:r w:rsidRPr="009B0981">
              <w:rPr>
                <w:i/>
                <w:sz w:val="16"/>
              </w:rPr>
              <w:t>1ES12</w:t>
            </w:r>
          </w:p>
        </w:tc>
        <w:tc>
          <w:tcPr>
            <w:tcW w:w="2069" w:type="dxa"/>
          </w:tcPr>
          <w:p w:rsidR="009B0981" w:rsidRDefault="009B0981" w:rsidP="00A141A2">
            <w:pPr>
              <w:jc w:val="both"/>
            </w:pPr>
          </w:p>
        </w:tc>
      </w:tr>
      <w:tr w:rsidR="009B0981" w:rsidTr="003B0DBC">
        <w:tc>
          <w:tcPr>
            <w:tcW w:w="7905" w:type="dxa"/>
          </w:tcPr>
          <w:p w:rsidR="009B0981" w:rsidRDefault="009B0981" w:rsidP="007422E4">
            <w:pPr>
              <w:jc w:val="both"/>
            </w:pPr>
            <w:r>
              <w:t>FP self-assessment prior to month 17 RITA (stage 1 month 16-17)</w:t>
            </w:r>
          </w:p>
        </w:tc>
        <w:tc>
          <w:tcPr>
            <w:tcW w:w="708" w:type="dxa"/>
            <w:vAlign w:val="center"/>
          </w:tcPr>
          <w:p w:rsidR="009B0981" w:rsidRPr="009B0981" w:rsidRDefault="009B0981" w:rsidP="009B0981">
            <w:pPr>
              <w:rPr>
                <w:sz w:val="16"/>
              </w:rPr>
            </w:pPr>
            <w:r w:rsidRPr="009B0981">
              <w:rPr>
                <w:i/>
                <w:sz w:val="16"/>
              </w:rPr>
              <w:t>1FP16</w:t>
            </w:r>
          </w:p>
        </w:tc>
        <w:tc>
          <w:tcPr>
            <w:tcW w:w="2069" w:type="dxa"/>
          </w:tcPr>
          <w:p w:rsidR="009B0981" w:rsidRDefault="009B0981" w:rsidP="00A141A2">
            <w:pPr>
              <w:jc w:val="both"/>
            </w:pPr>
          </w:p>
        </w:tc>
      </w:tr>
      <w:tr w:rsidR="009B0981" w:rsidTr="003B0DBC">
        <w:tc>
          <w:tcPr>
            <w:tcW w:w="7905" w:type="dxa"/>
          </w:tcPr>
          <w:p w:rsidR="009B0981" w:rsidRDefault="009B0981" w:rsidP="007422E4">
            <w:pPr>
              <w:jc w:val="both"/>
            </w:pPr>
            <w:r>
              <w:t>ES evaluation of FP prior to month 17 RITA (stage 1 month 16-17)</w:t>
            </w:r>
          </w:p>
        </w:tc>
        <w:tc>
          <w:tcPr>
            <w:tcW w:w="708" w:type="dxa"/>
            <w:vAlign w:val="center"/>
          </w:tcPr>
          <w:p w:rsidR="009B0981" w:rsidRPr="009B0981" w:rsidRDefault="009B0981" w:rsidP="009B0981">
            <w:pPr>
              <w:rPr>
                <w:sz w:val="16"/>
              </w:rPr>
            </w:pPr>
            <w:r w:rsidRPr="009B0981">
              <w:rPr>
                <w:i/>
                <w:sz w:val="16"/>
              </w:rPr>
              <w:t>1ES16</w:t>
            </w:r>
          </w:p>
        </w:tc>
        <w:tc>
          <w:tcPr>
            <w:tcW w:w="2069" w:type="dxa"/>
          </w:tcPr>
          <w:p w:rsidR="009B0981" w:rsidRDefault="009B0981" w:rsidP="00A141A2">
            <w:pPr>
              <w:jc w:val="both"/>
            </w:pPr>
          </w:p>
        </w:tc>
      </w:tr>
      <w:tr w:rsidR="009B0981" w:rsidTr="003B0DBC">
        <w:tc>
          <w:tcPr>
            <w:tcW w:w="7905" w:type="dxa"/>
          </w:tcPr>
          <w:p w:rsidR="009B0981" w:rsidRDefault="009B0981" w:rsidP="007422E4">
            <w:pPr>
              <w:jc w:val="both"/>
            </w:pPr>
            <w:r>
              <w:t xml:space="preserve">FP self-assessment on induction to Stage 2 of the course </w:t>
            </w:r>
          </w:p>
          <w:p w:rsidR="009B0981" w:rsidRDefault="009B0981" w:rsidP="007422E4">
            <w:pPr>
              <w:jc w:val="both"/>
            </w:pPr>
            <w:r>
              <w:t>(if new to course or if it have been &gt;6 months since last assessment)</w:t>
            </w:r>
          </w:p>
        </w:tc>
        <w:tc>
          <w:tcPr>
            <w:tcW w:w="708" w:type="dxa"/>
            <w:vAlign w:val="center"/>
          </w:tcPr>
          <w:p w:rsidR="009B0981" w:rsidRPr="009B0981" w:rsidRDefault="009B0981" w:rsidP="009B0981">
            <w:pPr>
              <w:rPr>
                <w:sz w:val="16"/>
              </w:rPr>
            </w:pPr>
            <w:r w:rsidRPr="009B0981">
              <w:rPr>
                <w:i/>
                <w:sz w:val="16"/>
              </w:rPr>
              <w:t>2FP0</w:t>
            </w:r>
          </w:p>
        </w:tc>
        <w:tc>
          <w:tcPr>
            <w:tcW w:w="2069" w:type="dxa"/>
          </w:tcPr>
          <w:p w:rsidR="009B0981" w:rsidRDefault="009B0981" w:rsidP="00A141A2">
            <w:pPr>
              <w:jc w:val="both"/>
            </w:pPr>
          </w:p>
        </w:tc>
      </w:tr>
      <w:tr w:rsidR="000E5574" w:rsidTr="003B0DBC">
        <w:tc>
          <w:tcPr>
            <w:tcW w:w="7905" w:type="dxa"/>
          </w:tcPr>
          <w:p w:rsidR="000E5574" w:rsidRDefault="000E5574" w:rsidP="000E5574">
            <w:pPr>
              <w:jc w:val="both"/>
            </w:pPr>
            <w:r>
              <w:t>FP self-assessment prior to month 3 RITA  (stage 2 month 3, for each module)</w:t>
            </w:r>
          </w:p>
        </w:tc>
        <w:tc>
          <w:tcPr>
            <w:tcW w:w="708" w:type="dxa"/>
            <w:vAlign w:val="center"/>
          </w:tcPr>
          <w:p w:rsidR="000E5574" w:rsidRPr="009B0981" w:rsidRDefault="000E5574" w:rsidP="009B0981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2FP3</w:t>
            </w:r>
          </w:p>
        </w:tc>
        <w:tc>
          <w:tcPr>
            <w:tcW w:w="2069" w:type="dxa"/>
          </w:tcPr>
          <w:p w:rsidR="000E5574" w:rsidRDefault="000E5574" w:rsidP="00A141A2">
            <w:pPr>
              <w:jc w:val="both"/>
            </w:pPr>
          </w:p>
        </w:tc>
      </w:tr>
      <w:tr w:rsidR="000E5574" w:rsidTr="003B0DBC">
        <w:tc>
          <w:tcPr>
            <w:tcW w:w="7905" w:type="dxa"/>
          </w:tcPr>
          <w:p w:rsidR="000E5574" w:rsidRDefault="000E5574" w:rsidP="000E5574">
            <w:pPr>
              <w:jc w:val="both"/>
            </w:pPr>
            <w:r>
              <w:t>ES evaluation of FP prior to month 3 RITA  (stage 2 month 3, for each module)</w:t>
            </w:r>
          </w:p>
        </w:tc>
        <w:tc>
          <w:tcPr>
            <w:tcW w:w="708" w:type="dxa"/>
            <w:vAlign w:val="center"/>
          </w:tcPr>
          <w:p w:rsidR="000E5574" w:rsidRPr="009B0981" w:rsidRDefault="000E5574" w:rsidP="000E5574">
            <w:pPr>
              <w:rPr>
                <w:i/>
                <w:sz w:val="16"/>
              </w:rPr>
            </w:pPr>
            <w:r w:rsidRPr="009B0981">
              <w:rPr>
                <w:sz w:val="16"/>
              </w:rPr>
              <w:t>2ES</w:t>
            </w:r>
            <w:r>
              <w:rPr>
                <w:sz w:val="16"/>
              </w:rPr>
              <w:t>3</w:t>
            </w:r>
          </w:p>
        </w:tc>
        <w:tc>
          <w:tcPr>
            <w:tcW w:w="2069" w:type="dxa"/>
          </w:tcPr>
          <w:p w:rsidR="000E5574" w:rsidRDefault="000E5574" w:rsidP="00A141A2">
            <w:pPr>
              <w:jc w:val="both"/>
            </w:pPr>
          </w:p>
        </w:tc>
      </w:tr>
      <w:tr w:rsidR="000E5574" w:rsidTr="003B0DBC">
        <w:tc>
          <w:tcPr>
            <w:tcW w:w="7905" w:type="dxa"/>
          </w:tcPr>
          <w:p w:rsidR="000E5574" w:rsidRDefault="000E5574" w:rsidP="000E5574">
            <w:pPr>
              <w:jc w:val="both"/>
            </w:pPr>
            <w:r>
              <w:t>FP self-assessment prior to month 6 RITA (stage 2 month 5-6, for each module)</w:t>
            </w:r>
          </w:p>
        </w:tc>
        <w:tc>
          <w:tcPr>
            <w:tcW w:w="708" w:type="dxa"/>
            <w:vAlign w:val="center"/>
          </w:tcPr>
          <w:p w:rsidR="000E5574" w:rsidRPr="009B0981" w:rsidRDefault="000E5574" w:rsidP="009B0981">
            <w:pPr>
              <w:rPr>
                <w:sz w:val="16"/>
              </w:rPr>
            </w:pPr>
            <w:r w:rsidRPr="009B0981">
              <w:rPr>
                <w:i/>
                <w:sz w:val="16"/>
              </w:rPr>
              <w:t>2FP6</w:t>
            </w:r>
          </w:p>
        </w:tc>
        <w:tc>
          <w:tcPr>
            <w:tcW w:w="2069" w:type="dxa"/>
          </w:tcPr>
          <w:p w:rsidR="000E5574" w:rsidRDefault="000E5574" w:rsidP="00A141A2">
            <w:pPr>
              <w:jc w:val="both"/>
            </w:pPr>
          </w:p>
        </w:tc>
      </w:tr>
      <w:tr w:rsidR="000E5574" w:rsidTr="003B0DBC">
        <w:tc>
          <w:tcPr>
            <w:tcW w:w="7905" w:type="dxa"/>
          </w:tcPr>
          <w:p w:rsidR="000E5574" w:rsidRDefault="000E5574" w:rsidP="000E5574">
            <w:pPr>
              <w:jc w:val="both"/>
            </w:pPr>
            <w:r>
              <w:t>ES evaluation of FP prior to month 6 RITA  (stage 2 month 5-6, for each module)</w:t>
            </w:r>
          </w:p>
        </w:tc>
        <w:tc>
          <w:tcPr>
            <w:tcW w:w="708" w:type="dxa"/>
            <w:vAlign w:val="center"/>
          </w:tcPr>
          <w:p w:rsidR="000E5574" w:rsidRPr="009B0981" w:rsidRDefault="000E5574" w:rsidP="009B0981">
            <w:pPr>
              <w:rPr>
                <w:sz w:val="16"/>
              </w:rPr>
            </w:pPr>
            <w:r w:rsidRPr="009B0981">
              <w:rPr>
                <w:sz w:val="16"/>
              </w:rPr>
              <w:t>2ES6</w:t>
            </w:r>
          </w:p>
        </w:tc>
        <w:tc>
          <w:tcPr>
            <w:tcW w:w="2069" w:type="dxa"/>
          </w:tcPr>
          <w:p w:rsidR="000E5574" w:rsidRDefault="000E5574" w:rsidP="00A141A2">
            <w:pPr>
              <w:jc w:val="both"/>
            </w:pPr>
          </w:p>
        </w:tc>
      </w:tr>
    </w:tbl>
    <w:p w:rsidR="003C00B4" w:rsidRDefault="003C00B4" w:rsidP="003C00B4">
      <w:pPr>
        <w:pStyle w:val="NoSpacing"/>
      </w:pPr>
    </w:p>
    <w:p w:rsidR="00A141A2" w:rsidRDefault="00A141A2" w:rsidP="003C00B4">
      <w:pPr>
        <w:pStyle w:val="NoSpacing"/>
      </w:pPr>
      <w:r>
        <w:br w:type="page"/>
      </w:r>
    </w:p>
    <w:p w:rsidR="006357B7" w:rsidRPr="000E5A1B" w:rsidRDefault="006357B7" w:rsidP="006357B7">
      <w:pPr>
        <w:spacing w:after="0" w:line="240" w:lineRule="auto"/>
        <w:rPr>
          <w:sz w:val="10"/>
        </w:rPr>
      </w:pPr>
    </w:p>
    <w:tbl>
      <w:tblPr>
        <w:tblW w:w="48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2033"/>
        <w:gridCol w:w="1729"/>
        <w:gridCol w:w="1727"/>
        <w:gridCol w:w="1727"/>
        <w:gridCol w:w="1729"/>
      </w:tblGrid>
      <w:tr w:rsidR="007C5E4E" w:rsidRPr="007C5E4E" w:rsidTr="000E5A1B">
        <w:trPr>
          <w:trHeight w:val="2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7C5E4E" w:rsidRPr="000E5A1B" w:rsidRDefault="009B0981" w:rsidP="001B6C4F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 xml:space="preserve">Learning Outcome </w:t>
            </w:r>
            <w:r w:rsidR="007C5E4E" w:rsidRPr="000E5A1B">
              <w:rPr>
                <w:b/>
                <w:bCs/>
                <w:sz w:val="28"/>
                <w:szCs w:val="18"/>
              </w:rPr>
              <w:t>Cluster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7C5E4E" w:rsidRPr="000E5A1B" w:rsidRDefault="007C5E4E" w:rsidP="001B6C4F">
            <w:pPr>
              <w:spacing w:after="0" w:line="240" w:lineRule="auto"/>
              <w:jc w:val="center"/>
              <w:rPr>
                <w:b/>
                <w:sz w:val="28"/>
                <w:szCs w:val="18"/>
              </w:rPr>
            </w:pPr>
            <w:r w:rsidRPr="000E5A1B">
              <w:rPr>
                <w:b/>
                <w:sz w:val="28"/>
                <w:szCs w:val="18"/>
              </w:rPr>
              <w:t>Competence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57" w:rsidRPr="00803457" w:rsidRDefault="007C5E4E" w:rsidP="001B6C4F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Rarely </w:t>
            </w:r>
          </w:p>
          <w:p w:rsidR="007C5E4E" w:rsidRPr="00803457" w:rsidRDefault="007C5E4E" w:rsidP="001B6C4F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(0 – 24%)</w:t>
            </w:r>
          </w:p>
          <w:p w:rsidR="007C5E4E" w:rsidRPr="00455581" w:rsidRDefault="007C5E4E" w:rsidP="001B6C4F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Very rarely meets the standard expected. No logical thought process appears to apply.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581" w:rsidRPr="00803457" w:rsidRDefault="007C5E4E" w:rsidP="001B6C4F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Sometimes </w:t>
            </w:r>
          </w:p>
          <w:p w:rsidR="007C5E4E" w:rsidRPr="00803457" w:rsidRDefault="007C5E4E" w:rsidP="001B6C4F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(25 – 50%)</w:t>
            </w:r>
          </w:p>
          <w:p w:rsidR="007C5E4E" w:rsidRPr="00455581" w:rsidRDefault="007C5E4E" w:rsidP="001B6C4F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less than half of the time observed. Much more haphazard than “usually”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57" w:rsidRPr="00803457" w:rsidRDefault="007C5E4E" w:rsidP="001B6C4F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Usually </w:t>
            </w:r>
          </w:p>
          <w:p w:rsidR="007C5E4E" w:rsidRPr="00803457" w:rsidRDefault="007C5E4E" w:rsidP="001B6C4F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(51 – 84%)</w:t>
            </w:r>
          </w:p>
          <w:p w:rsidR="007C5E4E" w:rsidRPr="00455581" w:rsidRDefault="007C5E4E" w:rsidP="001B6C4F">
            <w:pPr>
              <w:pStyle w:val="NoSpacing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with occasional lapses.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581" w:rsidRPr="00803457" w:rsidRDefault="007C5E4E" w:rsidP="001B6C4F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Consistently </w:t>
            </w:r>
          </w:p>
          <w:p w:rsidR="007C5E4E" w:rsidRPr="00803457" w:rsidRDefault="007C5E4E" w:rsidP="001B6C4F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(85 – 100%)</w:t>
            </w:r>
          </w:p>
          <w:p w:rsidR="007C5E4E" w:rsidRPr="00455581" w:rsidRDefault="007C5E4E" w:rsidP="001B6C4F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Consistently demonstrates the expected standard practice, with very rare lapses.</w:t>
            </w:r>
          </w:p>
        </w:tc>
      </w:tr>
      <w:tr w:rsidR="000E5A1B" w:rsidRPr="00716A5C" w:rsidTr="000E5A1B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0E5A1B" w:rsidRPr="00716A5C" w:rsidRDefault="000E5A1B" w:rsidP="006357B7">
            <w:pPr>
              <w:spacing w:after="0" w:line="240" w:lineRule="auto"/>
              <w:rPr>
                <w:b/>
                <w:bCs/>
                <w:szCs w:val="18"/>
              </w:rPr>
            </w:pPr>
            <w:r w:rsidRPr="00716A5C">
              <w:rPr>
                <w:b/>
                <w:szCs w:val="18"/>
              </w:rPr>
              <w:t>1. Patient and Pharmaceutical Care</w:t>
            </w:r>
          </w:p>
        </w:tc>
      </w:tr>
      <w:tr w:rsidR="007C5E4E" w:rsidRPr="007C5E4E" w:rsidTr="000E5A1B">
        <w:trPr>
          <w:trHeight w:val="570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7C5E4E" w:rsidP="006357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1.1</w:t>
            </w:r>
          </w:p>
          <w:p w:rsidR="007C5E4E" w:rsidRPr="007C5E4E" w:rsidRDefault="007C5E4E" w:rsidP="006357B7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Patient Consultation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E4E" w:rsidRPr="007C5E4E" w:rsidRDefault="007C5E4E" w:rsidP="000E5A1B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Patient consent</w:t>
            </w:r>
          </w:p>
          <w:p w:rsidR="007C5E4E" w:rsidRPr="000E5A1B" w:rsidRDefault="007C5E4E" w:rsidP="000E5A1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Satisfactorily obtains patient consent if appropriate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4E" w:rsidRPr="000E5A1B" w:rsidRDefault="007C5E4E" w:rsidP="007C5E4E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7C5E4E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7C5E4E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7C5E4E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7C5E4E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4E" w:rsidRPr="007C5E4E" w:rsidRDefault="007C5E4E" w:rsidP="007C5E4E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4E" w:rsidRPr="007C5E4E" w:rsidRDefault="007C5E4E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5E4E" w:rsidRPr="007C5E4E" w:rsidRDefault="007C5E4E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0E5A1B">
        <w:trPr>
          <w:trHeight w:val="240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A1B" w:rsidRPr="007C5E4E" w:rsidRDefault="000E5A1B" w:rsidP="006357B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0E5A1B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Patient assessment</w:t>
            </w:r>
          </w:p>
          <w:p w:rsidR="000E5A1B" w:rsidRPr="000E5A1B" w:rsidRDefault="000E5A1B" w:rsidP="000E5A1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Uses appropriate questioning to obtain all relevant information from the patient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0E5A1B">
        <w:trPr>
          <w:trHeight w:val="240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A1B" w:rsidRPr="007C5E4E" w:rsidRDefault="000E5A1B" w:rsidP="006357B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0E5A1B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Consultation or referral</w:t>
            </w:r>
          </w:p>
          <w:p w:rsidR="000E5A1B" w:rsidRPr="000E5A1B" w:rsidRDefault="000E5A1B" w:rsidP="000E5A1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Appropriately refer pharmaceutical or health problems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0E5A1B">
        <w:trPr>
          <w:trHeight w:val="240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A1B" w:rsidRPr="007C5E4E" w:rsidRDefault="000E5A1B" w:rsidP="006357B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0E5A1B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Recording consultations</w:t>
            </w:r>
          </w:p>
          <w:p w:rsidR="000E5A1B" w:rsidRPr="000E5A1B" w:rsidRDefault="000E5A1B" w:rsidP="000E5A1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Documents consultations where appropriate in the patient’s records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0E5A1B">
        <w:trPr>
          <w:trHeight w:val="89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A1B" w:rsidRDefault="000E5A1B" w:rsidP="000E5A1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0E5A1B" w:rsidRDefault="000E5A1B" w:rsidP="000E5A1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0E5A1B" w:rsidRDefault="000E5A1B" w:rsidP="000E5A1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0E5A1B" w:rsidRPr="007C5E4E" w:rsidRDefault="000E5A1B" w:rsidP="000E5A1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A1B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0E5A1B" w:rsidRPr="007C5E4E" w:rsidRDefault="000E5A1B" w:rsidP="001B6C4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0E5A1B">
        <w:trPr>
          <w:trHeight w:val="89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1.2 </w:t>
            </w:r>
          </w:p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bCs/>
                <w:sz w:val="18"/>
                <w:szCs w:val="18"/>
              </w:rPr>
              <w:t>Need for the medicine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0E5A1B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Relevant patient background</w:t>
            </w:r>
          </w:p>
          <w:p w:rsidR="000E5A1B" w:rsidRPr="000E5A1B" w:rsidRDefault="000E5A1B" w:rsidP="000E5A1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Retrieves relevant or available information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0E5A1B">
        <w:trPr>
          <w:trHeight w:val="24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0E5A1B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Medicine history</w:t>
            </w:r>
          </w:p>
          <w:p w:rsidR="000E5A1B" w:rsidRPr="000E5A1B" w:rsidRDefault="000E5A1B" w:rsidP="000E5A1B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Documents an accurate and comprehensive medicines history when required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0E5A1B">
        <w:trPr>
          <w:trHeight w:val="24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5A1B" w:rsidRDefault="000E5A1B" w:rsidP="000E5A1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0E5A1B" w:rsidRDefault="000E5A1B" w:rsidP="000E5A1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0E5A1B" w:rsidRDefault="000E5A1B" w:rsidP="000E5A1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0E5A1B" w:rsidRPr="007C5E4E" w:rsidRDefault="000E5A1B" w:rsidP="000E5A1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0E5A1B">
        <w:trPr>
          <w:trHeight w:val="240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1.3</w:t>
            </w:r>
          </w:p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bCs/>
                <w:sz w:val="18"/>
                <w:szCs w:val="18"/>
              </w:rPr>
              <w:t>Provision of Medicine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0E5A1B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The prescription is clear</w:t>
            </w:r>
          </w:p>
          <w:p w:rsidR="000E5A1B" w:rsidRPr="000E5A1B" w:rsidRDefault="000E5A1B" w:rsidP="000E5A1B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Ensures the prescriber’s intentions are clear for any patient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0E5A1B">
        <w:trPr>
          <w:trHeight w:val="24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0E5A1B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Ensure the prescription is legal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0E5A1B">
        <w:trPr>
          <w:trHeight w:val="24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0E5A1B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Ensure the correct medicine is dispensed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0E5A1B">
        <w:trPr>
          <w:trHeight w:val="24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0E5A1B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Ensure the medicine is dispensed in a timely manner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0E5A1B">
        <w:trPr>
          <w:trHeight w:val="24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E5A1B" w:rsidRPr="00455581" w:rsidRDefault="00455581" w:rsidP="006357B7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Comme</w:t>
            </w:r>
            <w:r w:rsidR="000E5A1B" w:rsidRPr="007C5E4E">
              <w:rPr>
                <w:b/>
                <w:sz w:val="18"/>
                <w:szCs w:val="18"/>
              </w:rPr>
              <w:t>nt</w:t>
            </w: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A1B" w:rsidRDefault="000E5A1B" w:rsidP="006357B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0E5A1B" w:rsidRDefault="000E5A1B" w:rsidP="000E5A1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0E5A1B" w:rsidRDefault="000E5A1B" w:rsidP="006357B7">
            <w:pPr>
              <w:spacing w:after="0" w:line="240" w:lineRule="auto"/>
              <w:rPr>
                <w:sz w:val="18"/>
                <w:szCs w:val="18"/>
              </w:rPr>
            </w:pPr>
          </w:p>
          <w:p w:rsidR="00455581" w:rsidRPr="007C5E4E" w:rsidRDefault="00455581" w:rsidP="006357B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0E5A1B" w:rsidRDefault="000E5A1B">
      <w:pPr>
        <w:rPr>
          <w:sz w:val="8"/>
        </w:rPr>
      </w:pPr>
    </w:p>
    <w:tbl>
      <w:tblPr>
        <w:tblW w:w="48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2033"/>
        <w:gridCol w:w="1729"/>
        <w:gridCol w:w="1727"/>
        <w:gridCol w:w="1727"/>
        <w:gridCol w:w="1729"/>
      </w:tblGrid>
      <w:tr w:rsidR="009B0981" w:rsidRPr="007C5E4E" w:rsidTr="000E5A1B">
        <w:trPr>
          <w:trHeight w:val="2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9B0981" w:rsidRPr="000E5A1B" w:rsidRDefault="009B0981" w:rsidP="009B0981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lastRenderedPageBreak/>
              <w:t xml:space="preserve">Learning Outcome </w:t>
            </w:r>
            <w:r w:rsidRPr="000E5A1B">
              <w:rPr>
                <w:b/>
                <w:bCs/>
                <w:sz w:val="28"/>
                <w:szCs w:val="18"/>
              </w:rPr>
              <w:t>Cluster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9B0981" w:rsidRPr="000E5A1B" w:rsidRDefault="009B0981" w:rsidP="000E5A1B">
            <w:pPr>
              <w:spacing w:after="0" w:line="240" w:lineRule="auto"/>
              <w:jc w:val="center"/>
              <w:rPr>
                <w:b/>
                <w:sz w:val="28"/>
                <w:szCs w:val="18"/>
              </w:rPr>
            </w:pPr>
            <w:r w:rsidRPr="000E5A1B">
              <w:rPr>
                <w:b/>
                <w:sz w:val="28"/>
                <w:szCs w:val="18"/>
              </w:rPr>
              <w:t>Competence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Rarely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(0 – 24%)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Very rarely meets the standard expected. No logical thought process appears to apply.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Sometimes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(25 – 50%)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less than half of the time observed. Much more haphazard than “usually”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Usually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(51 – 84%)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with occasional lapses.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Consistently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(85 – 100%)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Consistently demonstrates the expected standard practice, with very rare lapses.</w:t>
            </w:r>
          </w:p>
        </w:tc>
      </w:tr>
      <w:tr w:rsidR="000E5A1B" w:rsidRPr="00716A5C" w:rsidTr="000E5A1B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0E5A1B" w:rsidRPr="00716A5C" w:rsidRDefault="000E5A1B" w:rsidP="000E5A1B">
            <w:pPr>
              <w:spacing w:after="0" w:line="240" w:lineRule="auto"/>
              <w:rPr>
                <w:b/>
                <w:bCs/>
                <w:szCs w:val="18"/>
              </w:rPr>
            </w:pPr>
            <w:r w:rsidRPr="00716A5C">
              <w:rPr>
                <w:b/>
                <w:szCs w:val="18"/>
              </w:rPr>
              <w:t>1. Patient and Pharmaceutical Care</w:t>
            </w:r>
          </w:p>
        </w:tc>
      </w:tr>
      <w:tr w:rsidR="000E5A1B" w:rsidRPr="007C5E4E" w:rsidTr="00455581">
        <w:trPr>
          <w:trHeight w:val="240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1.4 </w:t>
            </w:r>
          </w:p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bCs/>
                <w:sz w:val="18"/>
                <w:szCs w:val="18"/>
              </w:rPr>
              <w:t>Selection of the medicine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455581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Medicine-medicine interactions</w:t>
            </w:r>
          </w:p>
          <w:p w:rsidR="000E5A1B" w:rsidRPr="000E5A1B" w:rsidRDefault="000E5A1B" w:rsidP="00455581">
            <w:pPr>
              <w:autoSpaceDE w:val="0"/>
              <w:autoSpaceDN w:val="0"/>
              <w:adjustRightInd w:val="0"/>
              <w:spacing w:after="0" w:line="240" w:lineRule="auto"/>
              <w:rPr>
                <w:rFonts w:cs="Gill Sans MT Light"/>
                <w:i/>
                <w:color w:val="4C5054"/>
                <w:sz w:val="16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Identifies and prioritises medicine-medicine interactions</w:t>
            </w:r>
          </w:p>
          <w:p w:rsidR="000E5A1B" w:rsidRPr="007C5E4E" w:rsidRDefault="000E5A1B" w:rsidP="00455581">
            <w:pPr>
              <w:spacing w:after="0" w:line="240" w:lineRule="auto"/>
              <w:rPr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Takes appropriate action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455581">
        <w:trPr>
          <w:trHeight w:val="24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455581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Medicine-patient interactions</w:t>
            </w:r>
          </w:p>
          <w:p w:rsidR="000E5A1B" w:rsidRPr="000E5A1B" w:rsidRDefault="000E5A1B" w:rsidP="00455581">
            <w:pPr>
              <w:autoSpaceDE w:val="0"/>
              <w:autoSpaceDN w:val="0"/>
              <w:adjustRightInd w:val="0"/>
              <w:spacing w:after="0" w:line="240" w:lineRule="auto"/>
              <w:rPr>
                <w:rFonts w:cs="Gill Sans MT Light"/>
                <w:i/>
                <w:color w:val="4C5054"/>
                <w:sz w:val="16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Identifies and prioritises any medicine-patient interactions</w:t>
            </w:r>
          </w:p>
          <w:p w:rsidR="000E5A1B" w:rsidRPr="007C5E4E" w:rsidRDefault="000E5A1B" w:rsidP="00455581">
            <w:pPr>
              <w:spacing w:after="0" w:line="240" w:lineRule="auto"/>
              <w:rPr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Takes appropriate action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455581">
        <w:trPr>
          <w:trHeight w:val="24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455581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Medicine-disease interactions</w:t>
            </w:r>
          </w:p>
          <w:p w:rsidR="000E5A1B" w:rsidRPr="000E5A1B" w:rsidRDefault="000E5A1B" w:rsidP="00455581">
            <w:pPr>
              <w:autoSpaceDE w:val="0"/>
              <w:autoSpaceDN w:val="0"/>
              <w:adjustRightInd w:val="0"/>
              <w:spacing w:after="0" w:line="240" w:lineRule="auto"/>
              <w:rPr>
                <w:rFonts w:cs="Gill Sans MT Light"/>
                <w:i/>
                <w:color w:val="4C5054"/>
                <w:sz w:val="16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Identifies and prioritises any medicine-disease interactions</w:t>
            </w:r>
          </w:p>
          <w:p w:rsidR="000E5A1B" w:rsidRPr="007C5E4E" w:rsidRDefault="000E5A1B" w:rsidP="00455581">
            <w:pPr>
              <w:spacing w:after="0" w:line="240" w:lineRule="auto"/>
              <w:rPr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Takes appropriate action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63E09" w:rsidRPr="007C5E4E" w:rsidTr="00455581">
        <w:trPr>
          <w:trHeight w:val="24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09" w:rsidRPr="007C5E4E" w:rsidRDefault="00363E09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7C5E4E" w:rsidRDefault="00363E09" w:rsidP="00455581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Patient Preference</w:t>
            </w:r>
          </w:p>
          <w:p w:rsidR="00363E09" w:rsidRPr="000E5A1B" w:rsidRDefault="00363E09" w:rsidP="00455581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Identifies patients preference in relation to the therapeutic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455581">
        <w:trPr>
          <w:trHeight w:val="24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Pr="007C5E4E" w:rsidRDefault="00455581" w:rsidP="004555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803457">
        <w:trPr>
          <w:trHeight w:val="240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1.5 </w:t>
            </w:r>
          </w:p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bCs/>
                <w:sz w:val="18"/>
                <w:szCs w:val="18"/>
              </w:rPr>
              <w:t>Medicine Specific Issues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Ensures appropriate dose for any patient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803457">
        <w:trPr>
          <w:trHeight w:val="24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Selection of dosing regimen</w:t>
            </w:r>
          </w:p>
          <w:p w:rsidR="000E5A1B" w:rsidRPr="00363E09" w:rsidRDefault="000E5A1B" w:rsidP="00803457">
            <w:pPr>
              <w:autoSpaceDE w:val="0"/>
              <w:autoSpaceDN w:val="0"/>
              <w:adjustRightInd w:val="0"/>
              <w:spacing w:after="0" w:line="240" w:lineRule="auto"/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</w:pPr>
            <w:r w:rsidRPr="00363E0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Ensures appropriate route for any patient</w:t>
            </w:r>
          </w:p>
          <w:p w:rsidR="000E5A1B" w:rsidRPr="007C5E4E" w:rsidRDefault="000E5A1B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363E0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Ensures appropriate timing of dose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0E5A1B" w:rsidRPr="007C5E4E" w:rsidTr="00803457">
        <w:trPr>
          <w:trHeight w:val="24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A1B" w:rsidRPr="007C5E4E" w:rsidRDefault="000E5A1B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Selection of formulation and concentration</w:t>
            </w:r>
          </w:p>
          <w:p w:rsidR="000E5A1B" w:rsidRPr="000E5A1B" w:rsidRDefault="000E5A1B" w:rsidP="00803457">
            <w:pPr>
              <w:autoSpaceDE w:val="0"/>
              <w:autoSpaceDN w:val="0"/>
              <w:adjustRightInd w:val="0"/>
              <w:spacing w:after="0" w:line="240" w:lineRule="auto"/>
              <w:rPr>
                <w:rFonts w:cs="Gill Sans MT Light"/>
                <w:i/>
                <w:color w:val="4C5054"/>
                <w:sz w:val="16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Ensures appropriate formulation for any patient</w:t>
            </w:r>
          </w:p>
          <w:p w:rsidR="000E5A1B" w:rsidRPr="007C5E4E" w:rsidRDefault="000E5A1B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Ensures appropriate concentration for any patient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0E5A1B" w:rsidRPr="000E5A1B" w:rsidRDefault="000E5A1B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A1B" w:rsidRPr="007C5E4E" w:rsidRDefault="000E5A1B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455581">
        <w:trPr>
          <w:trHeight w:val="24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Pr="007C5E4E" w:rsidRDefault="00455581" w:rsidP="0045558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363E09">
        <w:trPr>
          <w:trHeight w:val="240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457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1.6 </w:t>
            </w:r>
          </w:p>
          <w:p w:rsidR="00455581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bCs/>
                <w:sz w:val="18"/>
                <w:szCs w:val="18"/>
              </w:rPr>
              <w:t>Medicines Information &amp; Patient Education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Public health</w:t>
            </w:r>
          </w:p>
          <w:p w:rsidR="00455581" w:rsidRPr="000E5A1B" w:rsidRDefault="00455581" w:rsidP="00363E0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Provides health care and healthy living advice appropriately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0E5A1B" w:rsidRDefault="00455581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363E09">
        <w:trPr>
          <w:trHeight w:val="240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55581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Health needs</w:t>
            </w:r>
          </w:p>
          <w:p w:rsidR="00455581" w:rsidRPr="000E5A1B" w:rsidRDefault="00455581" w:rsidP="00363E09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Takes into account the patient’s individual circumstances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0E5A1B" w:rsidRDefault="00455581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455581">
        <w:trPr>
          <w:trHeight w:val="24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455581" w:rsidRPr="00716A5C" w:rsidRDefault="00455581" w:rsidP="00716A5C">
      <w:pPr>
        <w:pStyle w:val="NoSpacing"/>
        <w:rPr>
          <w:b/>
          <w:bCs/>
          <w:sz w:val="10"/>
          <w:szCs w:val="18"/>
        </w:rPr>
      </w:pPr>
    </w:p>
    <w:tbl>
      <w:tblPr>
        <w:tblW w:w="48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2033"/>
        <w:gridCol w:w="1729"/>
        <w:gridCol w:w="1727"/>
        <w:gridCol w:w="1727"/>
        <w:gridCol w:w="1729"/>
      </w:tblGrid>
      <w:tr w:rsidR="009B0981" w:rsidRPr="007C5E4E" w:rsidTr="00363E09">
        <w:trPr>
          <w:trHeight w:val="2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9B0981" w:rsidRPr="000E5A1B" w:rsidRDefault="009B0981" w:rsidP="009B0981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 xml:space="preserve">Learning Outcome </w:t>
            </w:r>
            <w:r w:rsidRPr="000E5A1B">
              <w:rPr>
                <w:b/>
                <w:bCs/>
                <w:sz w:val="28"/>
                <w:szCs w:val="18"/>
              </w:rPr>
              <w:t>Cluster</w:t>
            </w:r>
          </w:p>
        </w:tc>
        <w:tc>
          <w:tcPr>
            <w:tcW w:w="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9B0981" w:rsidRPr="000E5A1B" w:rsidRDefault="009B0981" w:rsidP="00363E09">
            <w:pPr>
              <w:spacing w:after="0" w:line="240" w:lineRule="auto"/>
              <w:jc w:val="center"/>
              <w:rPr>
                <w:b/>
                <w:sz w:val="28"/>
                <w:szCs w:val="18"/>
              </w:rPr>
            </w:pPr>
            <w:r w:rsidRPr="000E5A1B">
              <w:rPr>
                <w:b/>
                <w:sz w:val="28"/>
                <w:szCs w:val="18"/>
              </w:rPr>
              <w:t>Competence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Rarely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(0 – 24%)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Very rarely meets the standard expected. No logical thought process appears to apply.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Sometimes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(25 – 50%)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less than half of the time observed. Much more haphazard than “usually”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Usually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(51 – 84%)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with occasional lapses.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Consistently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(85 – 100%)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Consistently demonstrates the expected standard practice, with very rare lapses.</w:t>
            </w:r>
          </w:p>
        </w:tc>
      </w:tr>
      <w:tr w:rsidR="00455581" w:rsidRPr="00716A5C" w:rsidTr="00363E09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455581" w:rsidRPr="00716A5C" w:rsidRDefault="00455581" w:rsidP="00363E09">
            <w:pPr>
              <w:spacing w:after="0" w:line="240" w:lineRule="auto"/>
              <w:rPr>
                <w:b/>
                <w:bCs/>
                <w:szCs w:val="18"/>
              </w:rPr>
            </w:pPr>
            <w:r w:rsidRPr="00716A5C">
              <w:rPr>
                <w:b/>
                <w:szCs w:val="18"/>
              </w:rPr>
              <w:t>1. Patient and Pharmaceutical Care</w:t>
            </w:r>
          </w:p>
        </w:tc>
      </w:tr>
      <w:tr w:rsidR="00455581" w:rsidRPr="007C5E4E" w:rsidTr="00803457">
        <w:trPr>
          <w:trHeight w:val="240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1.6</w:t>
            </w:r>
            <w:r w:rsidR="00803457">
              <w:rPr>
                <w:b/>
                <w:bCs/>
                <w:sz w:val="18"/>
                <w:szCs w:val="18"/>
              </w:rPr>
              <w:t xml:space="preserve"> </w:t>
            </w:r>
            <w:r w:rsidR="00803457" w:rsidRPr="00803457">
              <w:rPr>
                <w:bCs/>
                <w:i/>
                <w:color w:val="808080" w:themeColor="background1" w:themeShade="80"/>
                <w:sz w:val="18"/>
                <w:szCs w:val="18"/>
              </w:rPr>
              <w:t xml:space="preserve">continued </w:t>
            </w:r>
            <w:r w:rsidRPr="00803457">
              <w:rPr>
                <w:bCs/>
                <w:i/>
                <w:sz w:val="18"/>
                <w:szCs w:val="18"/>
              </w:rPr>
              <w:t xml:space="preserve"> </w:t>
            </w:r>
          </w:p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bCs/>
                <w:sz w:val="18"/>
                <w:szCs w:val="18"/>
              </w:rPr>
              <w:t>Medicines Information &amp; Patient Education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81" w:rsidRPr="007C5E4E" w:rsidRDefault="00455581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Need for information is identified</w:t>
            </w:r>
          </w:p>
          <w:p w:rsidR="00455581" w:rsidRPr="000E5A1B" w:rsidRDefault="00455581" w:rsidP="0080345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Identifies the need for information in any patient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803457">
        <w:trPr>
          <w:trHeight w:val="240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81" w:rsidRPr="007C5E4E" w:rsidRDefault="00455581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Medicines information</w:t>
            </w:r>
          </w:p>
          <w:p w:rsidR="00455581" w:rsidRPr="000E5A1B" w:rsidRDefault="00455581" w:rsidP="00803457">
            <w:pPr>
              <w:autoSpaceDE w:val="0"/>
              <w:autoSpaceDN w:val="0"/>
              <w:adjustRightInd w:val="0"/>
              <w:spacing w:after="0" w:line="240" w:lineRule="auto"/>
              <w:rPr>
                <w:rFonts w:cs="Gill Sans MT Light"/>
                <w:i/>
                <w:color w:val="4C5054"/>
                <w:sz w:val="16"/>
                <w:szCs w:val="16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6"/>
              </w:rPr>
              <w:t>Communicates accurate and appropriate medicines information according</w:t>
            </w:r>
          </w:p>
          <w:p w:rsidR="00455581" w:rsidRPr="007C5E4E" w:rsidRDefault="00455581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6"/>
              </w:rPr>
              <w:t xml:space="preserve">to the needs of the patient and/ other </w:t>
            </w:r>
            <w:r>
              <w:rPr>
                <w:rFonts w:cs="Gill Sans MT Light"/>
                <w:i/>
                <w:color w:val="4C5054"/>
                <w:sz w:val="16"/>
                <w:szCs w:val="16"/>
              </w:rPr>
              <w:t>HCP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803457">
        <w:trPr>
          <w:trHeight w:val="240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81" w:rsidRPr="007C5E4E" w:rsidRDefault="00455581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Provides appropriate written and verbal information</w:t>
            </w:r>
          </w:p>
          <w:p w:rsidR="00455581" w:rsidRPr="007C5E4E" w:rsidRDefault="00455581" w:rsidP="00803457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 xml:space="preserve">Provides appropriate written </w:t>
            </w:r>
            <w:r>
              <w:rPr>
                <w:rFonts w:cs="Gill Sans MT Light"/>
                <w:i/>
                <w:color w:val="4C5054"/>
                <w:sz w:val="16"/>
                <w:szCs w:val="18"/>
              </w:rPr>
              <w:t>&amp;</w:t>
            </w: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 xml:space="preserve"> verbal information to improve adherence</w:t>
            </w:r>
            <w:r>
              <w:rPr>
                <w:rFonts w:cs="Gill Sans MT Light"/>
                <w:i/>
                <w:color w:val="4C5054"/>
                <w:sz w:val="16"/>
                <w:szCs w:val="18"/>
              </w:rPr>
              <w:t xml:space="preserve"> 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455581">
        <w:trPr>
          <w:trHeight w:val="240"/>
        </w:trPr>
        <w:tc>
          <w:tcPr>
            <w:tcW w:w="685" w:type="pc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981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803457">
        <w:trPr>
          <w:trHeight w:val="240"/>
        </w:trPr>
        <w:tc>
          <w:tcPr>
            <w:tcW w:w="6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1.7 </w:t>
            </w:r>
          </w:p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bCs/>
                <w:sz w:val="18"/>
                <w:szCs w:val="18"/>
              </w:rPr>
              <w:t>Monitoring Medicine Therapy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81" w:rsidRPr="007C5E4E" w:rsidRDefault="00455581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Identifies ways to manage medicines problems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803457">
        <w:trPr>
          <w:trHeight w:val="24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81" w:rsidRPr="007C5E4E" w:rsidRDefault="00455581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Accurately prioritises identified medicines problems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803457">
        <w:trPr>
          <w:trHeight w:val="24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81" w:rsidRPr="007C5E4E" w:rsidRDefault="00455581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Applies the use of clinical and non-clinical Guidelines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803457">
        <w:trPr>
          <w:trHeight w:val="24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81" w:rsidRPr="007C5E4E" w:rsidRDefault="00455581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Resolution of medicines and pharmaceutical care problems</w:t>
            </w:r>
          </w:p>
          <w:p w:rsidR="00455581" w:rsidRPr="000E5A1B" w:rsidRDefault="00455581" w:rsidP="0080345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Appropriately takes action to resolve or refer any identified problems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803457">
        <w:trPr>
          <w:trHeight w:val="240"/>
        </w:trPr>
        <w:tc>
          <w:tcPr>
            <w:tcW w:w="6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81" w:rsidRPr="007C5E4E" w:rsidRDefault="00455581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Record of contributions</w:t>
            </w:r>
          </w:p>
          <w:p w:rsidR="00455581" w:rsidRPr="000E5A1B" w:rsidRDefault="00455581" w:rsidP="00803457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 w:rsidRPr="000E5A1B">
              <w:rPr>
                <w:rFonts w:cs="Gill Sans MT Light"/>
                <w:i/>
                <w:color w:val="4C5054"/>
                <w:sz w:val="16"/>
                <w:szCs w:val="18"/>
              </w:rPr>
              <w:t>Appropriate documentation of any intervention or optimisation is completed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455581">
        <w:trPr>
          <w:trHeight w:val="2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803457">
        <w:trPr>
          <w:trHeight w:val="67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1.8 </w:t>
            </w:r>
          </w:p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bCs/>
                <w:sz w:val="18"/>
                <w:szCs w:val="18"/>
              </w:rPr>
              <w:t>Evaluation of Outcomes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581" w:rsidRPr="007C5E4E" w:rsidRDefault="00455581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Appropriately assess the impact and outcomes of therapy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455581">
        <w:trPr>
          <w:trHeight w:val="2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0E5A1B">
        <w:trPr>
          <w:trHeight w:val="2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581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1.9</w:t>
            </w:r>
          </w:p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bCs/>
                <w:sz w:val="18"/>
                <w:szCs w:val="18"/>
              </w:rPr>
              <w:t>Transfer of care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581" w:rsidRPr="007C5E4E" w:rsidRDefault="00455581" w:rsidP="006357B7">
            <w:pPr>
              <w:spacing w:after="0" w:line="240" w:lineRule="auto"/>
              <w:rPr>
                <w:sz w:val="18"/>
                <w:szCs w:val="18"/>
              </w:rPr>
            </w:pPr>
            <w:r w:rsidRPr="007C5E4E">
              <w:rPr>
                <w:sz w:val="18"/>
                <w:szCs w:val="18"/>
              </w:rPr>
              <w:t>Ensuring patients safety when they are transferred between care providers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455581" w:rsidRPr="000E5A1B" w:rsidRDefault="00455581" w:rsidP="000E5A1B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455581" w:rsidRPr="007C5E4E" w:rsidTr="00363E09">
        <w:trPr>
          <w:trHeight w:val="240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9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Default="00455581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455581" w:rsidRPr="007C5E4E" w:rsidRDefault="00455581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581" w:rsidRPr="007C5E4E" w:rsidRDefault="00455581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6357B7" w:rsidRPr="00363E09" w:rsidRDefault="006357B7" w:rsidP="00363E09">
      <w:pPr>
        <w:pStyle w:val="NoSpacing"/>
        <w:rPr>
          <w:sz w:val="8"/>
        </w:rPr>
      </w:pPr>
    </w:p>
    <w:p w:rsidR="006357B7" w:rsidRPr="00363E09" w:rsidRDefault="006357B7" w:rsidP="00363E09">
      <w:pPr>
        <w:pStyle w:val="NoSpacing"/>
        <w:rPr>
          <w:sz w:val="8"/>
        </w:rPr>
      </w:pPr>
    </w:p>
    <w:tbl>
      <w:tblPr>
        <w:tblW w:w="48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25"/>
        <w:gridCol w:w="2073"/>
        <w:gridCol w:w="91"/>
        <w:gridCol w:w="1638"/>
        <w:gridCol w:w="64"/>
        <w:gridCol w:w="1662"/>
        <w:gridCol w:w="41"/>
        <w:gridCol w:w="1691"/>
        <w:gridCol w:w="6"/>
        <w:gridCol w:w="1673"/>
      </w:tblGrid>
      <w:tr w:rsidR="009B0981" w:rsidRPr="007C5E4E" w:rsidTr="009B0981">
        <w:trPr>
          <w:trHeight w:val="24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9B0981" w:rsidRPr="000E5A1B" w:rsidRDefault="009B0981" w:rsidP="009B0981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lastRenderedPageBreak/>
              <w:t xml:space="preserve">Learning Outcome </w:t>
            </w:r>
            <w:r w:rsidRPr="000E5A1B">
              <w:rPr>
                <w:b/>
                <w:bCs/>
                <w:sz w:val="28"/>
                <w:szCs w:val="18"/>
              </w:rPr>
              <w:t>Cluster</w:t>
            </w:r>
          </w:p>
        </w:tc>
        <w:tc>
          <w:tcPr>
            <w:tcW w:w="10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9B0981" w:rsidRPr="000E5A1B" w:rsidRDefault="009B0981" w:rsidP="00363E09">
            <w:pPr>
              <w:spacing w:after="0" w:line="240" w:lineRule="auto"/>
              <w:jc w:val="center"/>
              <w:rPr>
                <w:b/>
                <w:sz w:val="28"/>
                <w:szCs w:val="18"/>
              </w:rPr>
            </w:pPr>
            <w:r w:rsidRPr="000E5A1B">
              <w:rPr>
                <w:b/>
                <w:sz w:val="28"/>
                <w:szCs w:val="18"/>
              </w:rPr>
              <w:t>Competence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Rarely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(0 – 24%)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Very rarely meets the standard expected. No logical thought process appears to apply.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Sometimes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(25 – 50%)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less than half of the time observed. Much more haphazard than “usually”</w:t>
            </w:r>
          </w:p>
        </w:tc>
        <w:tc>
          <w:tcPr>
            <w:tcW w:w="8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Usually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(51 – 84%)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with occasional lapses.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Consistently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(85 – 100%)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Consistently demonstrates the expected standard practice, with very rare lapses.</w:t>
            </w:r>
          </w:p>
        </w:tc>
      </w:tr>
      <w:tr w:rsidR="00803457" w:rsidRPr="00716A5C" w:rsidTr="00803457">
        <w:trPr>
          <w:trHeight w:val="24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803457" w:rsidRPr="00716A5C" w:rsidRDefault="00803457" w:rsidP="00363E09">
            <w:pPr>
              <w:pStyle w:val="NoSpacing"/>
              <w:rPr>
                <w:b/>
                <w:bCs/>
                <w:szCs w:val="18"/>
              </w:rPr>
            </w:pPr>
            <w:r w:rsidRPr="00716A5C">
              <w:rPr>
                <w:b/>
                <w:szCs w:val="18"/>
              </w:rPr>
              <w:t>2. Professional Practice</w:t>
            </w:r>
          </w:p>
        </w:tc>
      </w:tr>
      <w:tr w:rsidR="00363E09" w:rsidRPr="00363E09" w:rsidTr="009B0981">
        <w:trPr>
          <w:trHeight w:val="240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09" w:rsidRPr="00803457" w:rsidRDefault="00363E09" w:rsidP="00363E0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803457">
              <w:rPr>
                <w:b/>
                <w:bCs/>
                <w:sz w:val="18"/>
                <w:szCs w:val="18"/>
              </w:rPr>
              <w:t>2.1 Professionalism</w:t>
            </w: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Responsibility for patient care</w:t>
            </w:r>
          </w:p>
          <w:p w:rsidR="00363E09" w:rsidRPr="00363E09" w:rsidRDefault="00363E09" w:rsidP="00803457">
            <w:pPr>
              <w:pStyle w:val="NoSpacing"/>
              <w:rPr>
                <w:rFonts w:cs="Gill Sans MT Light"/>
                <w:i/>
                <w:color w:val="4C5054"/>
                <w:sz w:val="16"/>
                <w:szCs w:val="18"/>
              </w:rPr>
            </w:pPr>
            <w:r w:rsidRPr="00363E09">
              <w:rPr>
                <w:rFonts w:cs="Gill Sans MT Light"/>
                <w:i/>
                <w:color w:val="4C5054"/>
                <w:sz w:val="16"/>
                <w:szCs w:val="18"/>
              </w:rPr>
              <w:t>Accepts and takes responsibility for patient care</w:t>
            </w:r>
          </w:p>
          <w:p w:rsidR="00363E09" w:rsidRPr="00363E09" w:rsidRDefault="00363E09" w:rsidP="00803457">
            <w:pPr>
              <w:pStyle w:val="NoSpacing"/>
              <w:rPr>
                <w:rFonts w:cs="Gill Sans MT Light"/>
                <w:i/>
                <w:color w:val="4C5054"/>
                <w:sz w:val="16"/>
                <w:szCs w:val="18"/>
              </w:rPr>
            </w:pPr>
            <w:r w:rsidRPr="00363E09">
              <w:rPr>
                <w:rFonts w:cs="Gill Sans MT Light"/>
                <w:i/>
                <w:color w:val="4C5054"/>
                <w:sz w:val="16"/>
                <w:szCs w:val="18"/>
              </w:rPr>
              <w:t>Demonstrates compassion and empathy with patients</w:t>
            </w:r>
          </w:p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rFonts w:cs="Gill Sans MT Light"/>
                <w:i/>
                <w:color w:val="4C5054"/>
                <w:sz w:val="16"/>
                <w:szCs w:val="18"/>
              </w:rPr>
              <w:t>Demonstrates commitment to patient care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363E09" w:rsidTr="009B0981">
        <w:trPr>
          <w:trHeight w:val="24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Maintains confidentiality and information governance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363E09" w:rsidTr="009B0981">
        <w:trPr>
          <w:trHeight w:val="24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Recognises limitations of self and others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363E09" w:rsidTr="009B0981">
        <w:trPr>
          <w:trHeight w:val="24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Quality and accuracy of documentation</w:t>
            </w:r>
          </w:p>
          <w:p w:rsidR="00363E09" w:rsidRPr="00363E09" w:rsidRDefault="00363E09" w:rsidP="00803457">
            <w:pPr>
              <w:pStyle w:val="NoSpacing"/>
              <w:rPr>
                <w:i/>
                <w:sz w:val="18"/>
                <w:szCs w:val="18"/>
              </w:rPr>
            </w:pPr>
            <w:r w:rsidRPr="00363E09">
              <w:rPr>
                <w:rFonts w:cs="Gill Sans MT Light"/>
                <w:i/>
                <w:color w:val="4C5054"/>
                <w:sz w:val="16"/>
                <w:szCs w:val="18"/>
              </w:rPr>
              <w:t>Documents legally required information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363E09" w:rsidTr="009B0981">
        <w:trPr>
          <w:trHeight w:val="24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Legislation</w:t>
            </w:r>
          </w:p>
          <w:p w:rsidR="00363E09" w:rsidRPr="00363E09" w:rsidRDefault="00363E09" w:rsidP="00803457">
            <w:pPr>
              <w:pStyle w:val="NoSpacing"/>
              <w:rPr>
                <w:i/>
                <w:sz w:val="18"/>
                <w:szCs w:val="18"/>
              </w:rPr>
            </w:pPr>
            <w:r w:rsidRPr="00363E0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Describes any legislation that affects patient care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363E09" w:rsidTr="009B0981">
        <w:trPr>
          <w:trHeight w:val="24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Responsibility for own action</w:t>
            </w:r>
          </w:p>
          <w:p w:rsidR="00363E09" w:rsidRPr="00363E09" w:rsidRDefault="00363E09" w:rsidP="00803457">
            <w:pPr>
              <w:pStyle w:val="NoSpacing"/>
              <w:rPr>
                <w:i/>
                <w:sz w:val="18"/>
                <w:szCs w:val="18"/>
              </w:rPr>
            </w:pPr>
            <w:r w:rsidRPr="00363E0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Accepts and takes responsibility for own actions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363E09" w:rsidTr="009B0981">
        <w:trPr>
          <w:trHeight w:val="24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Behave in a trustworthy manner that inspires confidence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363E09" w:rsidTr="009B0981">
        <w:trPr>
          <w:trHeight w:val="24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Continuing professional development</w:t>
            </w:r>
          </w:p>
          <w:p w:rsidR="00363E09" w:rsidRPr="00363E09" w:rsidRDefault="00363E09" w:rsidP="00803457">
            <w:pPr>
              <w:pStyle w:val="NoSpacing"/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</w:pPr>
            <w:r w:rsidRPr="00363E0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Maintains a CPD record</w:t>
            </w:r>
          </w:p>
          <w:p w:rsidR="00363E09" w:rsidRPr="00363E09" w:rsidRDefault="00363E09" w:rsidP="00803457">
            <w:pPr>
              <w:pStyle w:val="NoSpacing"/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</w:pPr>
            <w:r w:rsidRPr="00363E0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Reflects on performance</w:t>
            </w:r>
          </w:p>
          <w:p w:rsidR="00363E09" w:rsidRPr="00363E09" w:rsidRDefault="00363E09" w:rsidP="00803457">
            <w:pPr>
              <w:pStyle w:val="NoSpacing"/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</w:pPr>
            <w:r w:rsidRPr="00363E0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Identifies CPD learning needs</w:t>
            </w:r>
          </w:p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Evaluates learning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7C5E4E" w:rsidTr="009B0981">
        <w:trPr>
          <w:trHeight w:val="24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3E09" w:rsidRPr="007C5E4E" w:rsidRDefault="00363E09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3E09" w:rsidRDefault="00363E09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63E09" w:rsidRDefault="00363E09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63E09" w:rsidRPr="007C5E4E" w:rsidRDefault="00363E09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63E09" w:rsidRPr="00363E09" w:rsidTr="009B0981">
        <w:trPr>
          <w:trHeight w:val="240"/>
        </w:trPr>
        <w:tc>
          <w:tcPr>
            <w:tcW w:w="6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E09" w:rsidRPr="00803457" w:rsidRDefault="00363E09" w:rsidP="00363E0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803457">
              <w:rPr>
                <w:b/>
                <w:bCs/>
                <w:sz w:val="18"/>
                <w:szCs w:val="18"/>
              </w:rPr>
              <w:t>2.2 Organisation</w:t>
            </w: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Appropriately prioritises work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363E09" w:rsidTr="009B0981">
        <w:trPr>
          <w:trHeight w:val="24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Is punctual and organised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363E09" w:rsidTr="009B0981">
        <w:trPr>
          <w:trHeight w:val="24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Appropriately demonstrates initiative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363E09" w:rsidTr="009B0981">
        <w:trPr>
          <w:trHeight w:val="240"/>
        </w:trPr>
        <w:tc>
          <w:tcPr>
            <w:tcW w:w="6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Uses time efficiently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7C5E4E" w:rsidTr="009B0981">
        <w:trPr>
          <w:trHeight w:val="240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3E09" w:rsidRDefault="00363E09" w:rsidP="00363E09">
            <w:pPr>
              <w:spacing w:after="0" w:line="240" w:lineRule="auto"/>
              <w:rPr>
                <w:sz w:val="18"/>
                <w:szCs w:val="18"/>
              </w:rPr>
            </w:pPr>
          </w:p>
          <w:p w:rsidR="00363E09" w:rsidRDefault="00363E09" w:rsidP="00363E09">
            <w:pPr>
              <w:spacing w:after="0" w:line="240" w:lineRule="auto"/>
              <w:rPr>
                <w:sz w:val="18"/>
                <w:szCs w:val="18"/>
              </w:rPr>
            </w:pPr>
          </w:p>
          <w:p w:rsidR="00363E09" w:rsidRPr="007C5E4E" w:rsidRDefault="00363E09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3E09" w:rsidRDefault="00363E09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63E09" w:rsidRDefault="00363E09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63E09" w:rsidRPr="007C5E4E" w:rsidRDefault="00363E09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363E09" w:rsidRDefault="00363E09">
      <w:pPr>
        <w:rPr>
          <w:sz w:val="8"/>
        </w:rPr>
      </w:pPr>
    </w:p>
    <w:p w:rsidR="00363E09" w:rsidRPr="00803457" w:rsidRDefault="00363E09" w:rsidP="00803457">
      <w:pPr>
        <w:pStyle w:val="NoSpacing"/>
        <w:rPr>
          <w:sz w:val="10"/>
        </w:rPr>
      </w:pPr>
    </w:p>
    <w:tbl>
      <w:tblPr>
        <w:tblW w:w="48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048"/>
        <w:gridCol w:w="25"/>
        <w:gridCol w:w="91"/>
        <w:gridCol w:w="1613"/>
        <w:gridCol w:w="25"/>
        <w:gridCol w:w="64"/>
        <w:gridCol w:w="1638"/>
        <w:gridCol w:w="25"/>
        <w:gridCol w:w="41"/>
        <w:gridCol w:w="1660"/>
        <w:gridCol w:w="25"/>
        <w:gridCol w:w="6"/>
        <w:gridCol w:w="6"/>
        <w:gridCol w:w="1679"/>
      </w:tblGrid>
      <w:tr w:rsidR="009B0981" w:rsidRPr="007C5E4E" w:rsidTr="009D1097">
        <w:trPr>
          <w:trHeight w:val="24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9B0981" w:rsidRPr="000E5A1B" w:rsidRDefault="009B0981" w:rsidP="009B0981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 xml:space="preserve">Learning Outcome </w:t>
            </w:r>
            <w:r w:rsidRPr="000E5A1B">
              <w:rPr>
                <w:b/>
                <w:bCs/>
                <w:sz w:val="28"/>
                <w:szCs w:val="18"/>
              </w:rPr>
              <w:t>Cluster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9B0981" w:rsidRPr="000E5A1B" w:rsidRDefault="009B0981" w:rsidP="009D1097">
            <w:pPr>
              <w:spacing w:after="0" w:line="240" w:lineRule="auto"/>
              <w:jc w:val="center"/>
              <w:rPr>
                <w:b/>
                <w:sz w:val="28"/>
                <w:szCs w:val="18"/>
              </w:rPr>
            </w:pPr>
            <w:r w:rsidRPr="000E5A1B">
              <w:rPr>
                <w:b/>
                <w:sz w:val="28"/>
                <w:szCs w:val="18"/>
              </w:rPr>
              <w:t>Competence</w:t>
            </w:r>
          </w:p>
        </w:tc>
        <w:tc>
          <w:tcPr>
            <w:tcW w:w="82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Rarely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(0 – 24%)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Very rarely meets the standard expected. No logical thought process appears to apply.</w:t>
            </w:r>
          </w:p>
        </w:tc>
        <w:tc>
          <w:tcPr>
            <w:tcW w:w="8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Sometimes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(25 – 50%)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less than half of the time observed. Much more haphazard than “usually”</w:t>
            </w:r>
          </w:p>
        </w:tc>
        <w:tc>
          <w:tcPr>
            <w:tcW w:w="81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Usually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(51 – 84%)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with occasional lapses.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Consistently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(85 – 100%)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Consistently demonstrates the expected standard practice, with very rare lapses.</w:t>
            </w:r>
          </w:p>
        </w:tc>
      </w:tr>
      <w:tr w:rsidR="00803457" w:rsidRPr="00716A5C" w:rsidTr="0080345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</w:tcPr>
          <w:p w:rsidR="00803457" w:rsidRPr="00716A5C" w:rsidRDefault="00803457" w:rsidP="009D1097">
            <w:pPr>
              <w:pStyle w:val="NoSpacing"/>
              <w:rPr>
                <w:b/>
                <w:bCs/>
                <w:szCs w:val="18"/>
              </w:rPr>
            </w:pPr>
            <w:r w:rsidRPr="00716A5C">
              <w:rPr>
                <w:b/>
                <w:szCs w:val="18"/>
              </w:rPr>
              <w:t>2. Professional Practice</w:t>
            </w:r>
          </w:p>
        </w:tc>
      </w:tr>
      <w:tr w:rsidR="00363E09" w:rsidRPr="00363E09" w:rsidTr="009D1097">
        <w:trPr>
          <w:trHeight w:val="429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363E09" w:rsidP="00363E0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803457">
              <w:rPr>
                <w:b/>
                <w:bCs/>
                <w:sz w:val="18"/>
                <w:szCs w:val="18"/>
              </w:rPr>
              <w:t xml:space="preserve">2.3 </w:t>
            </w:r>
          </w:p>
          <w:p w:rsidR="00363E09" w:rsidRPr="00803457" w:rsidRDefault="00363E09" w:rsidP="00363E0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803457">
              <w:rPr>
                <w:b/>
                <w:bCs/>
                <w:sz w:val="18"/>
                <w:szCs w:val="18"/>
              </w:rPr>
              <w:t>Effective Communication Skills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E09" w:rsidRPr="00363E09" w:rsidRDefault="00363E09" w:rsidP="00363E09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Communicates clearly, precisely and appropriately with, patients, car</w:t>
            </w:r>
            <w:r w:rsidR="00895CB9">
              <w:rPr>
                <w:sz w:val="18"/>
                <w:szCs w:val="18"/>
              </w:rPr>
              <w:t>er, HCP, Mentor / Tutor, others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7C5E4E" w:rsidTr="009D1097">
        <w:trPr>
          <w:trHeight w:val="24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3E09" w:rsidRPr="007C5E4E" w:rsidRDefault="00363E09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3E09" w:rsidRDefault="00363E09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63E09" w:rsidRDefault="00363E09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63E09" w:rsidRPr="007C5E4E" w:rsidRDefault="00363E09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95CB9" w:rsidRPr="00363E09" w:rsidTr="00803457">
        <w:trPr>
          <w:trHeight w:val="24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895CB9" w:rsidP="00363E0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803457">
              <w:rPr>
                <w:b/>
                <w:bCs/>
                <w:sz w:val="18"/>
                <w:szCs w:val="18"/>
              </w:rPr>
              <w:t xml:space="preserve">2.4 </w:t>
            </w:r>
          </w:p>
          <w:p w:rsidR="00895CB9" w:rsidRPr="00803457" w:rsidRDefault="00895CB9" w:rsidP="00363E0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803457">
              <w:rPr>
                <w:b/>
                <w:bCs/>
                <w:sz w:val="18"/>
                <w:szCs w:val="18"/>
              </w:rPr>
              <w:t>Team Work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CB9" w:rsidRPr="00363E09" w:rsidRDefault="00895CB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Pharmacy team</w:t>
            </w:r>
          </w:p>
          <w:p w:rsidR="00895CB9" w:rsidRPr="00363E09" w:rsidRDefault="00895CB9" w:rsidP="00803457">
            <w:pPr>
              <w:pStyle w:val="NoSpacing"/>
              <w:rPr>
                <w:sz w:val="18"/>
                <w:szCs w:val="18"/>
              </w:rPr>
            </w:pPr>
            <w:r w:rsidRPr="00895CB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Recognises the value of other staff. Works effectively as part of a team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CB9" w:rsidRPr="000E5A1B" w:rsidRDefault="00895CB9" w:rsidP="009D1097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895CB9" w:rsidRPr="000E5A1B" w:rsidRDefault="00895CB9" w:rsidP="009D1097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895CB9" w:rsidRPr="000E5A1B" w:rsidRDefault="00895CB9" w:rsidP="009D1097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895CB9" w:rsidRDefault="00895CB9" w:rsidP="009D1097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895CB9" w:rsidRPr="000E5A1B" w:rsidRDefault="00895CB9" w:rsidP="009D1097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CB9" w:rsidRPr="00363E09" w:rsidRDefault="00895CB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CB9" w:rsidRPr="00363E09" w:rsidRDefault="00895CB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CB9" w:rsidRPr="00363E09" w:rsidRDefault="00895CB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363E09" w:rsidTr="00803457">
        <w:trPr>
          <w:trHeight w:val="24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363E09">
              <w:rPr>
                <w:sz w:val="18"/>
                <w:szCs w:val="18"/>
              </w:rPr>
              <w:t>Interprofessional</w:t>
            </w:r>
            <w:proofErr w:type="spellEnd"/>
            <w:r w:rsidRPr="00363E09">
              <w:rPr>
                <w:sz w:val="18"/>
                <w:szCs w:val="18"/>
              </w:rPr>
              <w:t xml:space="preserve"> team</w:t>
            </w:r>
          </w:p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895CB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Recognises the value of other members of the health care team</w:t>
            </w:r>
            <w:r w:rsidR="00895CB9" w:rsidRPr="00895CB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 xml:space="preserve">. </w:t>
            </w:r>
            <w:r w:rsidRPr="00895CB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Uses appropriate channels to refer patients to other members of the health</w:t>
            </w:r>
            <w:r w:rsidR="00895CB9" w:rsidRPr="00895CB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 xml:space="preserve"> </w:t>
            </w:r>
            <w:r w:rsidRPr="00895CB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care team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363E09" w:rsidTr="00803457">
        <w:trPr>
          <w:trHeight w:val="24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Organisational team</w:t>
            </w:r>
          </w:p>
          <w:p w:rsidR="00363E09" w:rsidRPr="00895CB9" w:rsidRDefault="00363E09" w:rsidP="00803457">
            <w:pPr>
              <w:pStyle w:val="NoSpacing"/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</w:pPr>
            <w:r w:rsidRPr="00895CB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Recognise the roles of other colleagues within the organisation and their</w:t>
            </w:r>
          </w:p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895CB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role to patient care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363E09" w:rsidRPr="007C5E4E" w:rsidTr="009D1097">
        <w:trPr>
          <w:trHeight w:val="24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3E09" w:rsidRPr="007C5E4E" w:rsidRDefault="00363E09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3E09" w:rsidRDefault="00363E09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63E09" w:rsidRDefault="00363E09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363E09" w:rsidRPr="007C5E4E" w:rsidRDefault="00363E09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7C5E4E" w:rsidRDefault="00363E09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363E09" w:rsidRPr="00363E09" w:rsidTr="00803457">
        <w:trPr>
          <w:trHeight w:val="24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363E09" w:rsidP="00363E0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803457">
              <w:rPr>
                <w:b/>
                <w:bCs/>
                <w:sz w:val="18"/>
                <w:szCs w:val="18"/>
              </w:rPr>
              <w:t xml:space="preserve">2.5 </w:t>
            </w:r>
          </w:p>
          <w:p w:rsidR="00363E09" w:rsidRPr="00803457" w:rsidRDefault="00363E09" w:rsidP="00363E09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803457">
              <w:rPr>
                <w:b/>
                <w:bCs/>
                <w:sz w:val="18"/>
                <w:szCs w:val="18"/>
              </w:rPr>
              <w:t>Education and Training</w:t>
            </w:r>
          </w:p>
        </w:tc>
        <w:tc>
          <w:tcPr>
            <w:tcW w:w="10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Is able to act as a role model</w:t>
            </w:r>
          </w:p>
          <w:p w:rsidR="00363E09" w:rsidRPr="00895CB9" w:rsidRDefault="00363E09" w:rsidP="00803457">
            <w:pPr>
              <w:pStyle w:val="NoSpacing"/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</w:pPr>
            <w:r w:rsidRPr="00895CB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Understands and demonstrates the key attributes of a role model to members of the team</w:t>
            </w:r>
          </w:p>
          <w:p w:rsidR="00363E09" w:rsidRPr="00363E09" w:rsidRDefault="00363E09" w:rsidP="00803457">
            <w:pPr>
              <w:pStyle w:val="NoSpacing"/>
              <w:rPr>
                <w:sz w:val="18"/>
                <w:szCs w:val="18"/>
              </w:rPr>
            </w:pPr>
            <w:r w:rsidRPr="00895CB9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Demonstrates mentorship behaviour to others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363E09" w:rsidRPr="000E5A1B" w:rsidRDefault="00363E09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3E09" w:rsidRPr="00363E09" w:rsidRDefault="00363E09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803457" w:rsidRPr="00363E09" w:rsidTr="00803457">
        <w:trPr>
          <w:trHeight w:val="24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363E09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Is able to provide effective feedback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C5E4E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803457" w:rsidRPr="00363E09" w:rsidTr="00803457">
        <w:trPr>
          <w:trHeight w:val="24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363E09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Is able to help others to identify training needs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C5E4E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803457" w:rsidRPr="00363E09" w:rsidTr="00803457">
        <w:trPr>
          <w:trHeight w:val="24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363E09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Is able to provide effective training to health care professionals</w:t>
            </w:r>
          </w:p>
          <w:p w:rsidR="00803457" w:rsidRPr="00895CB9" w:rsidRDefault="00803457" w:rsidP="00803457">
            <w:pPr>
              <w:pStyle w:val="NoSpacing"/>
              <w:rPr>
                <w:rFonts w:cs="Gill Sans MT Light"/>
                <w:color w:val="808080" w:themeColor="background1" w:themeShade="80"/>
                <w:sz w:val="16"/>
                <w:szCs w:val="18"/>
              </w:rPr>
            </w:pPr>
            <w:r w:rsidRPr="00895CB9">
              <w:rPr>
                <w:rFonts w:cs="Gill Sans MT Light"/>
                <w:color w:val="808080" w:themeColor="background1" w:themeShade="80"/>
                <w:sz w:val="16"/>
                <w:szCs w:val="18"/>
              </w:rPr>
              <w:t>Ensures that the staff is competent to undertake the tasks allocated to them</w:t>
            </w:r>
          </w:p>
          <w:p w:rsidR="00803457" w:rsidRPr="00363E09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895CB9">
              <w:rPr>
                <w:rFonts w:cs="Gill Sans MT Light"/>
                <w:color w:val="808080" w:themeColor="background1" w:themeShade="80"/>
                <w:sz w:val="16"/>
                <w:szCs w:val="18"/>
              </w:rPr>
              <w:t>Is active in training other healthcare professionals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0E5A1B" w:rsidRDefault="00803457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803457" w:rsidRPr="000E5A1B" w:rsidRDefault="00803457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803457" w:rsidRPr="000E5A1B" w:rsidRDefault="00803457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803457" w:rsidRPr="000E5A1B" w:rsidRDefault="00803457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803457" w:rsidRPr="000E5A1B" w:rsidRDefault="00803457" w:rsidP="00363E09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803457" w:rsidRPr="00363E09" w:rsidTr="00803457">
        <w:trPr>
          <w:trHeight w:val="24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10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363E09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363E09">
              <w:rPr>
                <w:sz w:val="18"/>
                <w:szCs w:val="18"/>
              </w:rPr>
              <w:t>Is able to show links between practice and education development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0E5A1B" w:rsidRDefault="00803457" w:rsidP="009D1097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803457" w:rsidRPr="000E5A1B" w:rsidRDefault="00803457" w:rsidP="009D1097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803457" w:rsidRDefault="00803457" w:rsidP="009D1097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803457" w:rsidRPr="000E5A1B" w:rsidRDefault="00803457" w:rsidP="009D1097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  <w:p w:rsidR="00803457" w:rsidRPr="000E5A1B" w:rsidRDefault="00803457" w:rsidP="009D1097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8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363E09" w:rsidRDefault="00803457" w:rsidP="00363E09">
            <w:pPr>
              <w:pStyle w:val="NoSpacing"/>
              <w:rPr>
                <w:bCs/>
                <w:sz w:val="18"/>
                <w:szCs w:val="18"/>
              </w:rPr>
            </w:pPr>
          </w:p>
        </w:tc>
      </w:tr>
      <w:tr w:rsidR="00803457" w:rsidRPr="007C5E4E" w:rsidTr="009D1097">
        <w:trPr>
          <w:trHeight w:val="853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3457" w:rsidRPr="007C5E4E" w:rsidRDefault="00803457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C5E4E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9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C5E4E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Default="00803457" w:rsidP="00363E09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803457" w:rsidRPr="007C5E4E" w:rsidRDefault="00803457" w:rsidP="00363E0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C5E4E" w:rsidRDefault="00803457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C5E4E" w:rsidRDefault="00803457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8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C5E4E" w:rsidRDefault="00803457" w:rsidP="00363E09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895CB9" w:rsidRPr="007D0048" w:rsidRDefault="00895CB9" w:rsidP="007D0048">
      <w:pPr>
        <w:pStyle w:val="NoSpacing"/>
        <w:rPr>
          <w:sz w:val="10"/>
        </w:rPr>
      </w:pPr>
    </w:p>
    <w:tbl>
      <w:tblPr>
        <w:tblW w:w="48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26"/>
        <w:gridCol w:w="2073"/>
        <w:gridCol w:w="33"/>
        <w:gridCol w:w="19"/>
        <w:gridCol w:w="1683"/>
        <w:gridCol w:w="19"/>
        <w:gridCol w:w="1710"/>
        <w:gridCol w:w="1700"/>
        <w:gridCol w:w="37"/>
        <w:gridCol w:w="1654"/>
        <w:gridCol w:w="10"/>
      </w:tblGrid>
      <w:tr w:rsidR="009B0981" w:rsidRPr="007C5E4E" w:rsidTr="009D1097">
        <w:trPr>
          <w:gridAfter w:val="1"/>
          <w:wAfter w:w="5" w:type="pct"/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9B0981" w:rsidRPr="000E5A1B" w:rsidRDefault="009B0981" w:rsidP="009B0981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 xml:space="preserve">Learning Outcome </w:t>
            </w:r>
            <w:r w:rsidRPr="000E5A1B">
              <w:rPr>
                <w:b/>
                <w:bCs/>
                <w:sz w:val="28"/>
                <w:szCs w:val="18"/>
              </w:rPr>
              <w:t>Cluster</w:t>
            </w:r>
          </w:p>
        </w:tc>
        <w:tc>
          <w:tcPr>
            <w:tcW w:w="10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9B0981" w:rsidRPr="000E5A1B" w:rsidRDefault="009B0981" w:rsidP="009D1097">
            <w:pPr>
              <w:spacing w:after="0" w:line="240" w:lineRule="auto"/>
              <w:jc w:val="center"/>
              <w:rPr>
                <w:b/>
                <w:sz w:val="28"/>
                <w:szCs w:val="18"/>
              </w:rPr>
            </w:pPr>
            <w:r w:rsidRPr="000E5A1B">
              <w:rPr>
                <w:b/>
                <w:sz w:val="28"/>
                <w:szCs w:val="18"/>
              </w:rPr>
              <w:t>Competence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Rarely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(0 – 24%)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Very rarely meets the standard expected. No logical thought process appears to apply.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Sometimes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(25 – 50%)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less than half of the time observed. Much more haphazard than “usually”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Usually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(51 – 84%)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with occasional lapses.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Consistently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(85 – 100%)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Consistently demonstrates the expected standard practice, with very rare lapses.</w:t>
            </w:r>
          </w:p>
        </w:tc>
      </w:tr>
      <w:tr w:rsidR="00803457" w:rsidRPr="006357B7" w:rsidTr="00803457">
        <w:trPr>
          <w:gridAfter w:val="1"/>
          <w:wAfter w:w="5" w:type="pct"/>
          <w:trHeight w:val="240"/>
        </w:trPr>
        <w:tc>
          <w:tcPr>
            <w:tcW w:w="4995" w:type="pct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03457" w:rsidRPr="00803457" w:rsidRDefault="00803457" w:rsidP="006357B7">
            <w:pPr>
              <w:spacing w:after="0" w:line="240" w:lineRule="auto"/>
              <w:rPr>
                <w:rFonts w:ascii="Wingdings 2" w:hAnsi="Wingdings 2"/>
                <w:b/>
                <w:bCs/>
              </w:rPr>
            </w:pPr>
            <w:r w:rsidRPr="00803457">
              <w:rPr>
                <w:b/>
              </w:rPr>
              <w:t>3. Personal Practice</w:t>
            </w:r>
          </w:p>
        </w:tc>
      </w:tr>
      <w:tr w:rsidR="009D1097" w:rsidRPr="007D0048" w:rsidTr="00803457">
        <w:trPr>
          <w:gridAfter w:val="1"/>
          <w:wAfter w:w="5" w:type="pct"/>
          <w:trHeight w:val="240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bCs/>
                <w:sz w:val="18"/>
                <w:szCs w:val="18"/>
              </w:rPr>
              <w:t>3.1</w:t>
            </w:r>
          </w:p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bCs/>
                <w:sz w:val="18"/>
                <w:szCs w:val="18"/>
              </w:rPr>
              <w:t>Gathering Information</w:t>
            </w: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Accesses information</w:t>
            </w:r>
          </w:p>
          <w:p w:rsidR="009D1097" w:rsidRPr="007D0048" w:rsidRDefault="009D109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Is able to access information from appropriate information sources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5" w:type="pct"/>
          <w:trHeight w:val="240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Up to date information</w:t>
            </w:r>
          </w:p>
          <w:p w:rsidR="009D1097" w:rsidRPr="007D0048" w:rsidRDefault="009D109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Keeps concurrent information needed on a day to day basis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9D1097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097" w:rsidRPr="007D0048" w:rsidRDefault="009D1097" w:rsidP="009D1097">
            <w:pPr>
              <w:spacing w:after="0" w:line="240" w:lineRule="auto"/>
              <w:rPr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097" w:rsidRPr="007D0048" w:rsidRDefault="009D1097" w:rsidP="009D109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5" w:type="pct"/>
          <w:trHeight w:val="240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bCs/>
                <w:sz w:val="18"/>
                <w:szCs w:val="18"/>
              </w:rPr>
              <w:t xml:space="preserve">3.2 </w:t>
            </w:r>
          </w:p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bCs/>
                <w:sz w:val="18"/>
                <w:szCs w:val="18"/>
              </w:rPr>
              <w:t>Knowledge</w:t>
            </w: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Pathophysiology</w:t>
            </w:r>
          </w:p>
          <w:p w:rsidR="009D1097" w:rsidRPr="007D0048" w:rsidRDefault="009D109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Demonstrates knowledge of pathophysiology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5" w:type="pct"/>
          <w:trHeight w:val="240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Pharmacology</w:t>
            </w:r>
          </w:p>
          <w:p w:rsidR="009D1097" w:rsidRPr="007D0048" w:rsidRDefault="009D109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Is able to discuss mechanisms for medicines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5" w:type="pct"/>
          <w:trHeight w:val="240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Adverse events</w:t>
            </w:r>
          </w:p>
          <w:p w:rsidR="009D1097" w:rsidRPr="007D0048" w:rsidRDefault="009D109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Is able to describe the major side effects of medicines and link to pharmacology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5" w:type="pct"/>
          <w:trHeight w:val="240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Interactions</w:t>
            </w:r>
          </w:p>
          <w:p w:rsidR="009D1097" w:rsidRPr="007D0048" w:rsidRDefault="009D109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Is able to describe mechanisms of interactions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9D1097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097" w:rsidRPr="007D0048" w:rsidRDefault="009D1097" w:rsidP="009D1097">
            <w:pPr>
              <w:spacing w:after="0" w:line="240" w:lineRule="auto"/>
              <w:rPr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097" w:rsidRPr="007D0048" w:rsidRDefault="009D1097" w:rsidP="009D109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5" w:type="pct"/>
          <w:trHeight w:val="240"/>
        </w:trPr>
        <w:tc>
          <w:tcPr>
            <w:tcW w:w="68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bCs/>
                <w:sz w:val="18"/>
                <w:szCs w:val="18"/>
              </w:rPr>
              <w:t xml:space="preserve">3.3 </w:t>
            </w:r>
          </w:p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bCs/>
                <w:sz w:val="18"/>
                <w:szCs w:val="18"/>
              </w:rPr>
              <w:t>Analysing Information</w:t>
            </w: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Appropriately identifies problems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5" w:type="pct"/>
          <w:trHeight w:val="240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Synthesises and analyses information</w:t>
            </w:r>
          </w:p>
          <w:p w:rsidR="009D1097" w:rsidRPr="007D0048" w:rsidRDefault="009D1097" w:rsidP="00803457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7D0048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Is able to analyse and synthesise key elements from information gathered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5" w:type="pct"/>
          <w:trHeight w:val="240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Logical Approach</w:t>
            </w:r>
          </w:p>
          <w:p w:rsidR="009D1097" w:rsidRPr="007D0048" w:rsidRDefault="009D109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Demonstrates a logical process to problem solving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5" w:type="pct"/>
          <w:trHeight w:val="240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Displays critical thinking</w:t>
            </w:r>
          </w:p>
          <w:p w:rsidR="009D1097" w:rsidRPr="007D0048" w:rsidRDefault="009D109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Uses the principles of scientific enquiry to investigate a medicine or practice related issue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5" w:type="pct"/>
          <w:trHeight w:val="240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Appraises options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5" w:type="pct"/>
          <w:trHeight w:val="240"/>
        </w:trPr>
        <w:tc>
          <w:tcPr>
            <w:tcW w:w="68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spacing w:after="0" w:line="240" w:lineRule="auto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Decision making</w:t>
            </w:r>
          </w:p>
          <w:p w:rsidR="009D1097" w:rsidRPr="007D0048" w:rsidRDefault="009D109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Demonstrates clear decision making</w:t>
            </w: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6357B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9D1097" w:rsidRPr="007D0048" w:rsidTr="009D1097">
        <w:trPr>
          <w:trHeight w:val="240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097" w:rsidRPr="007D0048" w:rsidRDefault="009D1097" w:rsidP="009D1097">
            <w:pPr>
              <w:spacing w:after="0" w:line="240" w:lineRule="auto"/>
              <w:rPr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D1097" w:rsidRPr="007D0048" w:rsidRDefault="009D1097" w:rsidP="009D109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9D1097" w:rsidRPr="007D0048" w:rsidRDefault="009D1097" w:rsidP="009D109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9D109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7D0048" w:rsidRDefault="007D0048" w:rsidP="007D0048">
      <w:pPr>
        <w:pStyle w:val="NoSpacing"/>
        <w:rPr>
          <w:sz w:val="10"/>
        </w:rPr>
      </w:pPr>
    </w:p>
    <w:tbl>
      <w:tblPr>
        <w:tblW w:w="48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081"/>
        <w:gridCol w:w="33"/>
        <w:gridCol w:w="21"/>
        <w:gridCol w:w="1675"/>
        <w:gridCol w:w="6"/>
        <w:gridCol w:w="21"/>
        <w:gridCol w:w="1700"/>
        <w:gridCol w:w="10"/>
        <w:gridCol w:w="1700"/>
        <w:gridCol w:w="27"/>
        <w:gridCol w:w="10"/>
        <w:gridCol w:w="1654"/>
        <w:gridCol w:w="8"/>
      </w:tblGrid>
      <w:tr w:rsidR="009B0981" w:rsidRPr="007C5E4E" w:rsidTr="007D0048">
        <w:trPr>
          <w:gridAfter w:val="1"/>
          <w:wAfter w:w="4" w:type="pct"/>
          <w:trHeight w:val="24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9B0981" w:rsidRPr="000E5A1B" w:rsidRDefault="007D0048" w:rsidP="009B0981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</w:rPr>
            </w:pPr>
            <w:r>
              <w:rPr>
                <w:sz w:val="10"/>
              </w:rPr>
              <w:lastRenderedPageBreak/>
              <w:br w:type="page"/>
            </w:r>
            <w:r w:rsidR="009B0981">
              <w:rPr>
                <w:b/>
                <w:bCs/>
                <w:sz w:val="28"/>
                <w:szCs w:val="18"/>
              </w:rPr>
              <w:t xml:space="preserve">Learning Outcome </w:t>
            </w:r>
            <w:r w:rsidR="009B0981" w:rsidRPr="000E5A1B">
              <w:rPr>
                <w:b/>
                <w:bCs/>
                <w:sz w:val="28"/>
                <w:szCs w:val="18"/>
              </w:rPr>
              <w:t>Cluster</w:t>
            </w:r>
          </w:p>
        </w:tc>
        <w:tc>
          <w:tcPr>
            <w:tcW w:w="10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9B0981" w:rsidRPr="000E5A1B" w:rsidRDefault="009B0981" w:rsidP="009D1097">
            <w:pPr>
              <w:spacing w:after="0" w:line="240" w:lineRule="auto"/>
              <w:jc w:val="center"/>
              <w:rPr>
                <w:b/>
                <w:sz w:val="28"/>
                <w:szCs w:val="18"/>
              </w:rPr>
            </w:pPr>
            <w:r w:rsidRPr="000E5A1B">
              <w:rPr>
                <w:b/>
                <w:sz w:val="28"/>
                <w:szCs w:val="18"/>
              </w:rPr>
              <w:t>Competence</w:t>
            </w:r>
          </w:p>
        </w:tc>
        <w:tc>
          <w:tcPr>
            <w:tcW w:w="8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Rarely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(0 – 24%)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Very rarely meets the standard expected. No logical thought process appears to apply.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Sometimes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(25 – 50%)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less than half of the time observed. Much more haphazard than “usually”</w:t>
            </w:r>
          </w:p>
        </w:tc>
        <w:tc>
          <w:tcPr>
            <w:tcW w:w="8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Usually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(51 – 84%)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with occasional lapses.</w:t>
            </w:r>
          </w:p>
        </w:tc>
        <w:tc>
          <w:tcPr>
            <w:tcW w:w="8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Consistently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(85 – 100%)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Consistently demonstrates the expected standard practice, with very rare lapses.</w:t>
            </w:r>
          </w:p>
        </w:tc>
      </w:tr>
      <w:tr w:rsidR="00803457" w:rsidRPr="00716A5C" w:rsidTr="00803457">
        <w:trPr>
          <w:gridAfter w:val="1"/>
          <w:wAfter w:w="4" w:type="pct"/>
          <w:trHeight w:val="240"/>
        </w:trPr>
        <w:tc>
          <w:tcPr>
            <w:tcW w:w="4996" w:type="pct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03457" w:rsidRPr="00716A5C" w:rsidRDefault="00803457" w:rsidP="007D0048">
            <w:pPr>
              <w:pStyle w:val="NoSpacing"/>
              <w:rPr>
                <w:b/>
                <w:szCs w:val="18"/>
              </w:rPr>
            </w:pPr>
            <w:r w:rsidRPr="00716A5C">
              <w:rPr>
                <w:b/>
                <w:szCs w:val="18"/>
              </w:rPr>
              <w:t>3. Personal Practice</w:t>
            </w:r>
          </w:p>
        </w:tc>
      </w:tr>
      <w:tr w:rsidR="009D1097" w:rsidRPr="007D0048" w:rsidTr="00803457">
        <w:trPr>
          <w:gridAfter w:val="1"/>
          <w:wAfter w:w="4" w:type="pct"/>
          <w:trHeight w:val="24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Pr="00803457" w:rsidRDefault="009D109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3.4 </w:t>
            </w:r>
          </w:p>
          <w:p w:rsidR="009D1097" w:rsidRPr="00803457" w:rsidRDefault="009D109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>Providing Information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Provides accurate information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4" w:type="pct"/>
          <w:trHeight w:val="24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Provides relevant information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4" w:type="pct"/>
          <w:trHeight w:val="24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Provides timely information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9D1097" w:rsidRPr="007D0048" w:rsidTr="00803457">
        <w:trPr>
          <w:gridAfter w:val="1"/>
          <w:wAfter w:w="4" w:type="pct"/>
          <w:trHeight w:val="24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097" w:rsidRPr="007D0048" w:rsidRDefault="009D109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Provides information according to patients needs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1097" w:rsidRPr="007D0048" w:rsidRDefault="009D109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7D0048">
        <w:trPr>
          <w:trHeight w:val="24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457" w:rsidRP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C5E4E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3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4" w:type="pct"/>
          <w:trHeight w:val="24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P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3.5 </w:t>
            </w:r>
          </w:p>
          <w:p w:rsidR="00803457" w:rsidRP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>Follow up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 xml:space="preserve"> Ensures resolution of problem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7D0048">
        <w:trPr>
          <w:trHeight w:val="24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3457" w:rsidRP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C5E4E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4" w:type="pct"/>
          <w:trHeight w:val="240"/>
        </w:trPr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P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3.6 </w:t>
            </w:r>
          </w:p>
          <w:p w:rsidR="00803457" w:rsidRP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>Research &amp; Evaluation</w:t>
            </w: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Identifies gaps in the evidence base</w:t>
            </w:r>
          </w:p>
          <w:p w:rsidR="00803457" w:rsidRPr="007D0048" w:rsidRDefault="0080345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Identifies &amp; evaluates evidence-</w:t>
            </w:r>
            <w:proofErr w:type="spellStart"/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base</w:t>
            </w:r>
            <w:proofErr w:type="spellEnd"/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 xml:space="preserve"> research protocols to routinely improve the use of medicines &amp; services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4" w:type="pct"/>
          <w:trHeight w:val="24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Can interpret research protocols</w:t>
            </w:r>
          </w:p>
          <w:p w:rsidR="00803457" w:rsidRPr="007D0048" w:rsidRDefault="00803457" w:rsidP="00803457">
            <w:pPr>
              <w:pStyle w:val="NoSpacing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Identifies &amp; evaluates research protocols that aim to improve the use of</w:t>
            </w:r>
          </w:p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medicines &amp; services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4" w:type="pct"/>
          <w:trHeight w:val="24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Displays ability to contribute to evidence creation</w:t>
            </w:r>
          </w:p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Develops, initiates &amp; implements evaluative activities, such as Standing Operating Procedures &amp; audits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4" w:type="pct"/>
          <w:trHeight w:val="24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Actively participates in research and evaluation processes</w:t>
            </w:r>
          </w:p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Undertakes, communicates &amp; applies research and evaluation findings, as a member of the team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4" w:type="pct"/>
          <w:trHeight w:val="240"/>
        </w:trPr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Actively supports research and enquiry in the workplace</w:t>
            </w:r>
          </w:p>
          <w:p w:rsidR="00803457" w:rsidRPr="007D0048" w:rsidRDefault="00803457" w:rsidP="00803457">
            <w:pPr>
              <w:pStyle w:val="NoSpacing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Investigates, conducts &amp; supports research &amp; evaluation in the</w:t>
            </w:r>
          </w:p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Work place (enquiry-driven practice), as a member of the team.</w:t>
            </w:r>
          </w:p>
        </w:tc>
        <w:tc>
          <w:tcPr>
            <w:tcW w:w="82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7D0048">
        <w:trPr>
          <w:trHeight w:val="240"/>
        </w:trPr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3457" w:rsidRP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C5E4E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3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</w:tbl>
    <w:p w:rsidR="006357B7" w:rsidRPr="007D0048" w:rsidRDefault="006357B7" w:rsidP="007D0048">
      <w:pPr>
        <w:pStyle w:val="NoSpacing"/>
        <w:rPr>
          <w:sz w:val="10"/>
        </w:rPr>
      </w:pPr>
    </w:p>
    <w:tbl>
      <w:tblPr>
        <w:tblW w:w="48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14"/>
        <w:gridCol w:w="10"/>
        <w:gridCol w:w="2073"/>
        <w:gridCol w:w="23"/>
        <w:gridCol w:w="19"/>
        <w:gridCol w:w="1696"/>
        <w:gridCol w:w="8"/>
        <w:gridCol w:w="1704"/>
        <w:gridCol w:w="6"/>
        <w:gridCol w:w="12"/>
        <w:gridCol w:w="1687"/>
        <w:gridCol w:w="50"/>
        <w:gridCol w:w="1652"/>
        <w:gridCol w:w="10"/>
      </w:tblGrid>
      <w:tr w:rsidR="009B0981" w:rsidRPr="007C5E4E" w:rsidTr="00803457">
        <w:trPr>
          <w:gridAfter w:val="1"/>
          <w:wAfter w:w="5" w:type="pct"/>
          <w:trHeight w:val="24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9B0981" w:rsidRPr="000E5A1B" w:rsidRDefault="009B0981" w:rsidP="009B0981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t xml:space="preserve">Learning Outcome </w:t>
            </w:r>
            <w:r w:rsidRPr="000E5A1B">
              <w:rPr>
                <w:b/>
                <w:bCs/>
                <w:sz w:val="28"/>
                <w:szCs w:val="18"/>
              </w:rPr>
              <w:t>Cluster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9B0981" w:rsidRPr="000E5A1B" w:rsidRDefault="009B0981" w:rsidP="007D0048">
            <w:pPr>
              <w:spacing w:after="0" w:line="240" w:lineRule="auto"/>
              <w:jc w:val="center"/>
              <w:rPr>
                <w:b/>
                <w:sz w:val="28"/>
                <w:szCs w:val="18"/>
              </w:rPr>
            </w:pPr>
            <w:r w:rsidRPr="000E5A1B">
              <w:rPr>
                <w:b/>
                <w:sz w:val="28"/>
                <w:szCs w:val="18"/>
              </w:rPr>
              <w:t>Competence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Rarely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(0 – 24%)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Very rarely meets the standard expected. No logical thought process appears to apply.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Sometimes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(25 – 50%)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less than half of the time observed. Much more haphazard than “usually”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Usually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(51 – 84%)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with occasional lapses.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Consistently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(85 – 100%)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Consistently demonstrates the expected standard practice, with very rare lapses.</w:t>
            </w:r>
          </w:p>
        </w:tc>
      </w:tr>
      <w:tr w:rsidR="00803457" w:rsidRPr="00716A5C" w:rsidTr="00803457">
        <w:trPr>
          <w:gridAfter w:val="1"/>
          <w:wAfter w:w="5" w:type="pct"/>
          <w:trHeight w:val="240"/>
        </w:trPr>
        <w:tc>
          <w:tcPr>
            <w:tcW w:w="4995" w:type="pct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03457" w:rsidRPr="00716A5C" w:rsidRDefault="00803457" w:rsidP="007D0048">
            <w:pPr>
              <w:spacing w:after="0" w:line="240" w:lineRule="auto"/>
              <w:rPr>
                <w:b/>
                <w:bCs/>
                <w:szCs w:val="18"/>
              </w:rPr>
            </w:pPr>
            <w:r w:rsidRPr="00716A5C">
              <w:rPr>
                <w:b/>
                <w:szCs w:val="18"/>
              </w:rPr>
              <w:t>4. Management and Organisation</w:t>
            </w: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4.1 </w:t>
            </w:r>
          </w:p>
          <w:p w:rsidR="00803457" w:rsidRP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>Clinical Governance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Clinical governance issues</w:t>
            </w:r>
          </w:p>
          <w:p w:rsidR="00803457" w:rsidRPr="007D0048" w:rsidRDefault="0080345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Demonstrates the application of clinical governance issues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Standard Operating Procedures</w:t>
            </w:r>
          </w:p>
          <w:p w:rsidR="00803457" w:rsidRPr="007D0048" w:rsidRDefault="0080345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Uses relevant and up to date procedures for practice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Working environment</w:t>
            </w:r>
          </w:p>
          <w:p w:rsidR="00803457" w:rsidRPr="007D0048" w:rsidRDefault="0080345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Implements legal and professional requirements for a safe system of work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Risk management</w:t>
            </w:r>
          </w:p>
          <w:p w:rsidR="00803457" w:rsidRPr="007D0048" w:rsidRDefault="00803457" w:rsidP="00803457">
            <w:pPr>
              <w:pStyle w:val="NoSpacing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Documents critical incidents and near misses</w:t>
            </w:r>
          </w:p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Forwards critical incident reports to the appropriate organisations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trHeight w:val="240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4.2 </w:t>
            </w:r>
          </w:p>
          <w:p w:rsidR="00803457" w:rsidRP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>Service Provision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Quality of service</w:t>
            </w:r>
          </w:p>
          <w:p w:rsidR="00803457" w:rsidRPr="007D0048" w:rsidRDefault="0080345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Looks to improve the quality of the services offered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Service development</w:t>
            </w:r>
          </w:p>
          <w:p w:rsidR="00803457" w:rsidRPr="007D0048" w:rsidRDefault="00803457" w:rsidP="00803457">
            <w:pPr>
              <w:pStyle w:val="NoSpacing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Describes the key drivers for national and local service development</w:t>
            </w:r>
          </w:p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Identifies or refers the need for new services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trHeight w:val="240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P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>4.3 Organisations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Organisational structure</w:t>
            </w:r>
          </w:p>
          <w:p w:rsidR="00803457" w:rsidRPr="007D0048" w:rsidRDefault="0080345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Describes the operating structure of employing organisation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Linked organisations</w:t>
            </w:r>
          </w:p>
          <w:p w:rsidR="00803457" w:rsidRPr="007D0048" w:rsidRDefault="0080345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Describes the key organisations that affect service delivery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Pharmaceutical Industry</w:t>
            </w:r>
          </w:p>
          <w:p w:rsidR="00803457" w:rsidRPr="007D0048" w:rsidRDefault="00803457" w:rsidP="00803457">
            <w:pPr>
              <w:pStyle w:val="NoSpacing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Follows local and national guidance when working with the pharmaceutical</w:t>
            </w:r>
          </w:p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i/>
                <w:color w:val="808080" w:themeColor="background1" w:themeShade="80"/>
                <w:sz w:val="16"/>
                <w:szCs w:val="18"/>
              </w:rPr>
              <w:t>industry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trHeight w:val="240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803457" w:rsidRDefault="00803457">
      <w:r>
        <w:br w:type="page"/>
      </w:r>
    </w:p>
    <w:tbl>
      <w:tblPr>
        <w:tblW w:w="4851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414"/>
        <w:gridCol w:w="10"/>
        <w:gridCol w:w="2073"/>
        <w:gridCol w:w="23"/>
        <w:gridCol w:w="19"/>
        <w:gridCol w:w="1696"/>
        <w:gridCol w:w="8"/>
        <w:gridCol w:w="1704"/>
        <w:gridCol w:w="6"/>
        <w:gridCol w:w="12"/>
        <w:gridCol w:w="1687"/>
        <w:gridCol w:w="50"/>
        <w:gridCol w:w="1652"/>
        <w:gridCol w:w="10"/>
      </w:tblGrid>
      <w:tr w:rsidR="009B0981" w:rsidRPr="007C5E4E" w:rsidTr="00803457">
        <w:trPr>
          <w:gridAfter w:val="1"/>
          <w:wAfter w:w="5" w:type="pct"/>
          <w:trHeight w:val="240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0497A"/>
            <w:vAlign w:val="center"/>
            <w:hideMark/>
          </w:tcPr>
          <w:p w:rsidR="009B0981" w:rsidRPr="000E5A1B" w:rsidRDefault="009B0981" w:rsidP="009B0981">
            <w:pPr>
              <w:spacing w:after="0" w:line="240" w:lineRule="auto"/>
              <w:jc w:val="center"/>
              <w:rPr>
                <w:b/>
                <w:bCs/>
                <w:sz w:val="28"/>
                <w:szCs w:val="18"/>
              </w:rPr>
            </w:pPr>
            <w:r>
              <w:rPr>
                <w:b/>
                <w:bCs/>
                <w:sz w:val="28"/>
                <w:szCs w:val="18"/>
              </w:rPr>
              <w:lastRenderedPageBreak/>
              <w:t xml:space="preserve">Learning Outcome </w:t>
            </w:r>
            <w:r w:rsidRPr="000E5A1B">
              <w:rPr>
                <w:b/>
                <w:bCs/>
                <w:sz w:val="28"/>
                <w:szCs w:val="18"/>
              </w:rPr>
              <w:t>Cluster</w:t>
            </w:r>
          </w:p>
        </w:tc>
        <w:tc>
          <w:tcPr>
            <w:tcW w:w="10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60497A"/>
            <w:noWrap/>
            <w:vAlign w:val="center"/>
            <w:hideMark/>
          </w:tcPr>
          <w:p w:rsidR="009B0981" w:rsidRPr="000E5A1B" w:rsidRDefault="009B0981" w:rsidP="00803457">
            <w:pPr>
              <w:spacing w:after="0" w:line="240" w:lineRule="auto"/>
              <w:jc w:val="center"/>
              <w:rPr>
                <w:b/>
                <w:sz w:val="28"/>
                <w:szCs w:val="18"/>
              </w:rPr>
            </w:pPr>
            <w:r w:rsidRPr="000E5A1B">
              <w:rPr>
                <w:b/>
                <w:sz w:val="28"/>
                <w:szCs w:val="18"/>
              </w:rPr>
              <w:t>Competence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Rarely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(0 – 24%)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Very rarely meets the standard expected. No logical thought process appears to apply.</w:t>
            </w:r>
          </w:p>
        </w:tc>
        <w:tc>
          <w:tcPr>
            <w:tcW w:w="82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Sometimes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(25 – 50%)</w:t>
            </w:r>
          </w:p>
          <w:p w:rsidR="009B0981" w:rsidRPr="00455581" w:rsidRDefault="009B0981" w:rsidP="00803457">
            <w:pPr>
              <w:spacing w:after="0" w:line="240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less than half of the time observed. Much more haphazard than “usually”</w:t>
            </w:r>
          </w:p>
        </w:tc>
        <w:tc>
          <w:tcPr>
            <w:tcW w:w="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Usually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(51 – 84%)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Demonstrates expected standard practice with occasional lapses.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0981" w:rsidRPr="00803457" w:rsidRDefault="009B0981" w:rsidP="00803457">
            <w:pPr>
              <w:pStyle w:val="NoSpacing"/>
              <w:jc w:val="center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Consistently </w:t>
            </w:r>
          </w:p>
          <w:p w:rsidR="009B0981" w:rsidRPr="00803457" w:rsidRDefault="009B0981" w:rsidP="00803457">
            <w:pPr>
              <w:pStyle w:val="NoSpacing"/>
              <w:jc w:val="center"/>
              <w:rPr>
                <w:sz w:val="18"/>
                <w:szCs w:val="18"/>
              </w:rPr>
            </w:pPr>
            <w:r w:rsidRPr="00803457">
              <w:rPr>
                <w:sz w:val="18"/>
                <w:szCs w:val="18"/>
              </w:rPr>
              <w:t>(85 – 100%)</w:t>
            </w:r>
          </w:p>
          <w:p w:rsidR="009B0981" w:rsidRPr="00455581" w:rsidRDefault="009B0981" w:rsidP="00803457">
            <w:pPr>
              <w:pStyle w:val="NoSpacing"/>
              <w:jc w:val="center"/>
              <w:rPr>
                <w:i/>
                <w:sz w:val="18"/>
                <w:szCs w:val="18"/>
              </w:rPr>
            </w:pPr>
            <w:r w:rsidRPr="00455581">
              <w:rPr>
                <w:i/>
                <w:sz w:val="16"/>
                <w:szCs w:val="18"/>
              </w:rPr>
              <w:t>Consistently demonstrates the expected standard practice, with very rare lapses.</w:t>
            </w:r>
          </w:p>
        </w:tc>
      </w:tr>
      <w:tr w:rsidR="00803457" w:rsidRPr="00716A5C" w:rsidTr="00803457">
        <w:trPr>
          <w:gridAfter w:val="1"/>
          <w:wAfter w:w="5" w:type="pct"/>
          <w:trHeight w:val="240"/>
        </w:trPr>
        <w:tc>
          <w:tcPr>
            <w:tcW w:w="4995" w:type="pct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2A1C7" w:themeFill="accent4" w:themeFillTint="99"/>
            <w:vAlign w:val="center"/>
          </w:tcPr>
          <w:p w:rsidR="00803457" w:rsidRPr="00716A5C" w:rsidRDefault="00803457" w:rsidP="00803457">
            <w:pPr>
              <w:spacing w:after="0" w:line="240" w:lineRule="auto"/>
              <w:rPr>
                <w:b/>
                <w:bCs/>
                <w:szCs w:val="18"/>
              </w:rPr>
            </w:pPr>
            <w:r w:rsidRPr="00716A5C">
              <w:rPr>
                <w:b/>
                <w:szCs w:val="18"/>
              </w:rPr>
              <w:t>4. Management and Organisation</w:t>
            </w: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4.4 </w:t>
            </w:r>
          </w:p>
          <w:p w:rsidR="00803457" w:rsidRP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>Budget Setting &amp; Reimbursement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Service reimbursement</w:t>
            </w:r>
          </w:p>
          <w:p w:rsidR="00803457" w:rsidRPr="007D0048" w:rsidRDefault="00803457" w:rsidP="00803457">
            <w:pPr>
              <w:pStyle w:val="NoSpacing"/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</w:pPr>
            <w:r w:rsidRPr="007D0048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Uses relevant reference sources to ensure appropriate and accurate reimbursement</w:t>
            </w:r>
          </w:p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Uses claims reimbursement appropriately for services provided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Prescribing budgets</w:t>
            </w:r>
          </w:p>
          <w:p w:rsidR="00803457" w:rsidRPr="007D0048" w:rsidRDefault="0080345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Interprets how prescribing affects prescribing budgets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trHeight w:val="240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P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>4.5 Procurement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Pharmaceutical</w:t>
            </w:r>
          </w:p>
          <w:p w:rsidR="00803457" w:rsidRPr="007D0048" w:rsidRDefault="00803457" w:rsidP="00803457">
            <w:pPr>
              <w:pStyle w:val="NoSpacing"/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</w:pPr>
            <w:r w:rsidRPr="007D0048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Describes how pharmaceuticals can be sourced</w:t>
            </w:r>
          </w:p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Sources pharmaceuticals in a timely manner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Resolves supply problems promptly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Ensures stock is managed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Cost effectiveness</w:t>
            </w:r>
          </w:p>
          <w:p w:rsidR="00803457" w:rsidRPr="007D0048" w:rsidRDefault="00803457" w:rsidP="00803457">
            <w:pPr>
              <w:pStyle w:val="NoSpacing"/>
              <w:rPr>
                <w:i/>
                <w:sz w:val="18"/>
                <w:szCs w:val="18"/>
              </w:rPr>
            </w:pPr>
            <w:r w:rsidRPr="007D0048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Ensures stock purchased maximises cost effectiveness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trHeight w:val="240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 xml:space="preserve">4.6 </w:t>
            </w:r>
          </w:p>
          <w:p w:rsidR="00803457" w:rsidRPr="00803457" w:rsidRDefault="00803457" w:rsidP="007D0048">
            <w:pPr>
              <w:pStyle w:val="NoSpacing"/>
              <w:rPr>
                <w:b/>
                <w:sz w:val="18"/>
                <w:szCs w:val="18"/>
              </w:rPr>
            </w:pPr>
            <w:r w:rsidRPr="00803457">
              <w:rPr>
                <w:b/>
                <w:sz w:val="18"/>
                <w:szCs w:val="18"/>
              </w:rPr>
              <w:t>Staff Management</w:t>
            </w: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Performance management</w:t>
            </w:r>
          </w:p>
          <w:p w:rsidR="00803457" w:rsidRPr="00803457" w:rsidRDefault="00803457" w:rsidP="00803457">
            <w:pPr>
              <w:pStyle w:val="NoSpacing"/>
              <w:rPr>
                <w:i/>
                <w:sz w:val="18"/>
                <w:szCs w:val="18"/>
              </w:rPr>
            </w:pPr>
            <w:r w:rsidRPr="00803457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Carries out staff appraisals on a regular basis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Staff development</w:t>
            </w:r>
          </w:p>
          <w:p w:rsidR="00803457" w:rsidRPr="00803457" w:rsidRDefault="00803457" w:rsidP="00803457">
            <w:pPr>
              <w:pStyle w:val="NoSpacing"/>
              <w:rPr>
                <w:i/>
                <w:sz w:val="18"/>
                <w:szCs w:val="18"/>
              </w:rPr>
            </w:pPr>
            <w:r w:rsidRPr="00803457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Supports staff in their development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gridAfter w:val="1"/>
          <w:wAfter w:w="5" w:type="pct"/>
          <w:trHeight w:val="240"/>
        </w:trPr>
        <w:tc>
          <w:tcPr>
            <w:tcW w:w="6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457" w:rsidRPr="007D0048" w:rsidRDefault="00803457" w:rsidP="00803457">
            <w:pPr>
              <w:pStyle w:val="NoSpacing"/>
              <w:rPr>
                <w:sz w:val="18"/>
                <w:szCs w:val="18"/>
              </w:rPr>
            </w:pPr>
            <w:r w:rsidRPr="007D0048">
              <w:rPr>
                <w:sz w:val="18"/>
                <w:szCs w:val="18"/>
              </w:rPr>
              <w:t>Employment issues</w:t>
            </w:r>
          </w:p>
          <w:p w:rsidR="00803457" w:rsidRPr="00803457" w:rsidRDefault="00803457" w:rsidP="00803457">
            <w:pPr>
              <w:pStyle w:val="NoSpacing"/>
              <w:rPr>
                <w:i/>
                <w:sz w:val="18"/>
                <w:szCs w:val="18"/>
              </w:rPr>
            </w:pPr>
            <w:r w:rsidRPr="00803457">
              <w:rPr>
                <w:rFonts w:cs="Gill Sans MT Light"/>
                <w:i/>
                <w:color w:val="808080" w:themeColor="background1" w:themeShade="80"/>
                <w:sz w:val="16"/>
                <w:szCs w:val="18"/>
              </w:rPr>
              <w:t>Correctly applies employment issues</w:t>
            </w:r>
          </w:p>
        </w:tc>
        <w:tc>
          <w:tcPr>
            <w:tcW w:w="8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8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7D0048">
            <w:pPr>
              <w:pStyle w:val="NoSpacing"/>
              <w:rPr>
                <w:sz w:val="18"/>
                <w:szCs w:val="18"/>
              </w:rPr>
            </w:pPr>
          </w:p>
        </w:tc>
      </w:tr>
      <w:tr w:rsidR="00803457" w:rsidRPr="007D0048" w:rsidTr="00803457">
        <w:trPr>
          <w:trHeight w:val="240"/>
        </w:trPr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7D0048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03457" w:rsidRPr="007D0048" w:rsidRDefault="00803457" w:rsidP="008034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b/>
                <w:sz w:val="18"/>
                <w:szCs w:val="18"/>
              </w:rPr>
            </w:pPr>
          </w:p>
          <w:p w:rsidR="00803457" w:rsidRPr="007D0048" w:rsidRDefault="00803457" w:rsidP="00803457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35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457" w:rsidRPr="007D0048" w:rsidRDefault="00803457" w:rsidP="00803457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</w:tr>
    </w:tbl>
    <w:p w:rsidR="00637399" w:rsidRDefault="00637399" w:rsidP="006357B7">
      <w:pPr>
        <w:spacing w:after="0" w:line="240" w:lineRule="auto"/>
      </w:pPr>
    </w:p>
    <w:p w:rsidR="00637399" w:rsidRDefault="00637399">
      <w:r>
        <w:br w:type="page"/>
      </w:r>
    </w:p>
    <w:p w:rsidR="00F95EF7" w:rsidRPr="00637399" w:rsidRDefault="003B241E" w:rsidP="00637399">
      <w:pPr>
        <w:spacing w:after="0" w:line="240" w:lineRule="auto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 xml:space="preserve">RPS </w:t>
      </w:r>
      <w:bookmarkStart w:id="0" w:name="_GoBack"/>
      <w:bookmarkEnd w:id="0"/>
      <w:r w:rsidR="00637399" w:rsidRPr="00637399">
        <w:rPr>
          <w:b/>
          <w:sz w:val="24"/>
          <w:u w:val="single"/>
        </w:rPr>
        <w:t>Foundation Pharmacy Framework Self-Assessment Summary &amp; Action Plan</w:t>
      </w:r>
    </w:p>
    <w:p w:rsidR="00637399" w:rsidRDefault="00637399" w:rsidP="006357B7">
      <w:pPr>
        <w:spacing w:after="0" w:line="240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63"/>
        <w:gridCol w:w="4204"/>
        <w:gridCol w:w="720"/>
        <w:gridCol w:w="1363"/>
        <w:gridCol w:w="917"/>
        <w:gridCol w:w="915"/>
      </w:tblGrid>
      <w:tr w:rsidR="00637399" w:rsidRPr="003906D0" w:rsidTr="00637399">
        <w:tc>
          <w:tcPr>
            <w:tcW w:w="1201" w:type="pct"/>
          </w:tcPr>
          <w:p w:rsidR="00637399" w:rsidRPr="003906D0" w:rsidRDefault="00637399" w:rsidP="006357B7">
            <w:pPr>
              <w:rPr>
                <w:b/>
              </w:rPr>
            </w:pPr>
            <w:r w:rsidRPr="003906D0">
              <w:rPr>
                <w:b/>
              </w:rPr>
              <w:t>Foundation Pharmacist</w:t>
            </w:r>
          </w:p>
        </w:tc>
        <w:tc>
          <w:tcPr>
            <w:tcW w:w="2940" w:type="pct"/>
            <w:gridSpan w:val="3"/>
          </w:tcPr>
          <w:p w:rsidR="00637399" w:rsidRPr="003906D0" w:rsidRDefault="00637399" w:rsidP="006357B7">
            <w:pPr>
              <w:rPr>
                <w:b/>
              </w:rPr>
            </w:pPr>
          </w:p>
        </w:tc>
        <w:tc>
          <w:tcPr>
            <w:tcW w:w="430" w:type="pct"/>
          </w:tcPr>
          <w:p w:rsidR="00637399" w:rsidRPr="003906D0" w:rsidRDefault="00637399" w:rsidP="006357B7">
            <w:pPr>
              <w:rPr>
                <w:b/>
              </w:rPr>
            </w:pPr>
            <w:r w:rsidRPr="003906D0">
              <w:rPr>
                <w:b/>
              </w:rPr>
              <w:t>Date</w:t>
            </w:r>
          </w:p>
        </w:tc>
        <w:tc>
          <w:tcPr>
            <w:tcW w:w="429" w:type="pct"/>
          </w:tcPr>
          <w:p w:rsidR="00637399" w:rsidRPr="003906D0" w:rsidRDefault="00637399" w:rsidP="006357B7">
            <w:pPr>
              <w:rPr>
                <w:b/>
              </w:rPr>
            </w:pPr>
          </w:p>
        </w:tc>
      </w:tr>
      <w:tr w:rsidR="00637399" w:rsidRPr="003906D0" w:rsidTr="00637399">
        <w:tc>
          <w:tcPr>
            <w:tcW w:w="1201" w:type="pct"/>
          </w:tcPr>
          <w:p w:rsidR="00637399" w:rsidRPr="003906D0" w:rsidRDefault="00637399" w:rsidP="006357B7">
            <w:pPr>
              <w:rPr>
                <w:b/>
              </w:rPr>
            </w:pPr>
            <w:r w:rsidRPr="003906D0">
              <w:rPr>
                <w:b/>
              </w:rPr>
              <w:t>Educational Supervisor</w:t>
            </w:r>
          </w:p>
        </w:tc>
        <w:tc>
          <w:tcPr>
            <w:tcW w:w="1969" w:type="pct"/>
          </w:tcPr>
          <w:p w:rsidR="00637399" w:rsidRPr="003906D0" w:rsidRDefault="00637399" w:rsidP="006357B7">
            <w:pPr>
              <w:rPr>
                <w:b/>
              </w:rPr>
            </w:pPr>
          </w:p>
        </w:tc>
        <w:tc>
          <w:tcPr>
            <w:tcW w:w="332" w:type="pct"/>
          </w:tcPr>
          <w:p w:rsidR="00637399" w:rsidRPr="003906D0" w:rsidRDefault="00637399" w:rsidP="006357B7">
            <w:pPr>
              <w:rPr>
                <w:b/>
              </w:rPr>
            </w:pPr>
            <w:r w:rsidRPr="003906D0">
              <w:rPr>
                <w:b/>
              </w:rPr>
              <w:t>Stage</w:t>
            </w:r>
          </w:p>
        </w:tc>
        <w:tc>
          <w:tcPr>
            <w:tcW w:w="638" w:type="pct"/>
          </w:tcPr>
          <w:p w:rsidR="00637399" w:rsidRPr="003906D0" w:rsidRDefault="00637399" w:rsidP="006357B7">
            <w:pPr>
              <w:rPr>
                <w:b/>
              </w:rPr>
            </w:pPr>
          </w:p>
        </w:tc>
        <w:tc>
          <w:tcPr>
            <w:tcW w:w="430" w:type="pct"/>
          </w:tcPr>
          <w:p w:rsidR="00637399" w:rsidRPr="003906D0" w:rsidRDefault="00637399" w:rsidP="006357B7">
            <w:pPr>
              <w:rPr>
                <w:b/>
              </w:rPr>
            </w:pPr>
            <w:r w:rsidRPr="003906D0">
              <w:rPr>
                <w:b/>
              </w:rPr>
              <w:t>Month</w:t>
            </w:r>
          </w:p>
        </w:tc>
        <w:tc>
          <w:tcPr>
            <w:tcW w:w="429" w:type="pct"/>
          </w:tcPr>
          <w:p w:rsidR="00637399" w:rsidRPr="003906D0" w:rsidRDefault="00637399" w:rsidP="006357B7">
            <w:pPr>
              <w:rPr>
                <w:b/>
              </w:rPr>
            </w:pPr>
          </w:p>
        </w:tc>
      </w:tr>
    </w:tbl>
    <w:p w:rsidR="003906D0" w:rsidRDefault="003906D0" w:rsidP="00716A5C">
      <w:pPr>
        <w:pStyle w:val="NoSpacing"/>
        <w:rPr>
          <w:rFonts w:ascii="Calibri" w:hAnsi="Calibr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906D0" w:rsidTr="003906D0">
        <w:tc>
          <w:tcPr>
            <w:tcW w:w="10682" w:type="dxa"/>
            <w:shd w:val="clear" w:color="auto" w:fill="CCC0D9" w:themeFill="accent4" w:themeFillTint="66"/>
          </w:tcPr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Patient and Pharmaceutical Care</w:t>
            </w:r>
          </w:p>
        </w:tc>
      </w:tr>
      <w:tr w:rsidR="003906D0" w:rsidTr="003906D0">
        <w:tc>
          <w:tcPr>
            <w:tcW w:w="10682" w:type="dxa"/>
          </w:tcPr>
          <w:p w:rsidR="003906D0" w:rsidRPr="003906D0" w:rsidRDefault="003906D0" w:rsidP="003906D0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are you especially pleased with?</w:t>
            </w: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3906D0">
        <w:tc>
          <w:tcPr>
            <w:tcW w:w="10682" w:type="dxa"/>
          </w:tcPr>
          <w:p w:rsidR="003906D0" w:rsidRPr="003906D0" w:rsidRDefault="003906D0" w:rsidP="003906D0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3906D0">
        <w:tc>
          <w:tcPr>
            <w:tcW w:w="10682" w:type="dxa"/>
          </w:tcPr>
          <w:p w:rsidR="003906D0" w:rsidRPr="003906D0" w:rsidRDefault="003906D0" w:rsidP="003906D0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3906D0">
        <w:tc>
          <w:tcPr>
            <w:tcW w:w="10682" w:type="dxa"/>
          </w:tcPr>
          <w:p w:rsidR="003906D0" w:rsidRPr="003906D0" w:rsidRDefault="003906D0" w:rsidP="003906D0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General Reflections:</w:t>
            </w: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3906D0">
        <w:tc>
          <w:tcPr>
            <w:tcW w:w="10682" w:type="dxa"/>
            <w:shd w:val="clear" w:color="auto" w:fill="CCC0D9" w:themeFill="accent4" w:themeFillTint="66"/>
          </w:tcPr>
          <w:p w:rsidR="003906D0" w:rsidRDefault="003906D0" w:rsidP="00716A5C">
            <w:pPr>
              <w:pStyle w:val="NoSpacing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Professional Practice</w:t>
            </w: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are you especially pleased with?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General Reflections: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3906D0">
        <w:tc>
          <w:tcPr>
            <w:tcW w:w="10682" w:type="dxa"/>
            <w:shd w:val="clear" w:color="auto" w:fill="CCC0D9" w:themeFill="accent4" w:themeFillTint="66"/>
          </w:tcPr>
          <w:p w:rsidR="003906D0" w:rsidRPr="003906D0" w:rsidRDefault="003906D0" w:rsidP="00716A5C">
            <w:pPr>
              <w:pStyle w:val="NoSpacing"/>
              <w:rPr>
                <w:b/>
              </w:rPr>
            </w:pPr>
            <w:r w:rsidRPr="00716A5C">
              <w:rPr>
                <w:rFonts w:ascii="Calibri" w:hAnsi="Calibri"/>
                <w:b/>
              </w:rPr>
              <w:t>Personal Practice</w:t>
            </w: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are you especially pleased with?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General Reflections: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</w:tbl>
    <w:p w:rsidR="003906D0" w:rsidRDefault="003906D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906D0" w:rsidTr="003906D0">
        <w:tc>
          <w:tcPr>
            <w:tcW w:w="10682" w:type="dxa"/>
            <w:shd w:val="clear" w:color="auto" w:fill="CCC0D9" w:themeFill="accent4" w:themeFillTint="66"/>
          </w:tcPr>
          <w:p w:rsidR="003906D0" w:rsidRPr="003906D0" w:rsidRDefault="003906D0" w:rsidP="00716A5C">
            <w:pPr>
              <w:pStyle w:val="NoSpacing"/>
              <w:rPr>
                <w:b/>
              </w:rPr>
            </w:pPr>
            <w:r w:rsidRPr="00716A5C">
              <w:rPr>
                <w:rFonts w:ascii="Calibri" w:hAnsi="Calibri"/>
                <w:b/>
              </w:rPr>
              <w:lastRenderedPageBreak/>
              <w:t>Management and Organisation</w:t>
            </w:r>
            <w:r>
              <w:rPr>
                <w:b/>
              </w:rPr>
              <w:t xml:space="preserve"> </w:t>
            </w: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are you especially pleased with?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aspects of your performance against these competencies do you think you need to further develop/improve?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What do action do you need to take in the next 4 to 6 months in order to make progress on these competencies?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  <w:tr w:rsidR="003906D0" w:rsidTr="009F5D47">
        <w:tc>
          <w:tcPr>
            <w:tcW w:w="10682" w:type="dxa"/>
          </w:tcPr>
          <w:p w:rsidR="003906D0" w:rsidRPr="003906D0" w:rsidRDefault="003906D0" w:rsidP="009F5D47">
            <w:pPr>
              <w:pStyle w:val="NoSpacing"/>
              <w:rPr>
                <w:b/>
                <w:i/>
              </w:rPr>
            </w:pPr>
            <w:r w:rsidRPr="003906D0">
              <w:rPr>
                <w:b/>
                <w:i/>
              </w:rPr>
              <w:t>General Reflections:</w:t>
            </w: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  <w:p w:rsidR="003906D0" w:rsidRDefault="003906D0" w:rsidP="009F5D47">
            <w:pPr>
              <w:pStyle w:val="NoSpacing"/>
              <w:rPr>
                <w:rFonts w:ascii="Calibri" w:hAnsi="Calibri"/>
                <w:b/>
              </w:rPr>
            </w:pPr>
          </w:p>
        </w:tc>
      </w:tr>
    </w:tbl>
    <w:p w:rsidR="00716A5C" w:rsidRDefault="00716A5C" w:rsidP="00716A5C">
      <w:pPr>
        <w:pStyle w:val="NoSpacing"/>
        <w:rPr>
          <w:rFonts w:ascii="Calibri" w:hAnsi="Calibri"/>
          <w:b/>
        </w:rPr>
      </w:pPr>
    </w:p>
    <w:p w:rsidR="00637399" w:rsidRPr="00637399" w:rsidRDefault="00637399" w:rsidP="003906D0">
      <w:pPr>
        <w:rPr>
          <w:b/>
        </w:rPr>
      </w:pPr>
      <w:r w:rsidRPr="00637399">
        <w:rPr>
          <w:b/>
        </w:rPr>
        <w:t xml:space="preserve">Summary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637399" w:rsidRPr="00304647" w:rsidTr="00637399"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637399" w:rsidRPr="00304647" w:rsidRDefault="00637399" w:rsidP="0063739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20"/>
              </w:rPr>
              <w:t>Patient and Pharmaceutical Care</w:t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637399" w:rsidRPr="00304647" w:rsidTr="00637399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637399" w:rsidRPr="00304647" w:rsidRDefault="00637399" w:rsidP="00637399">
            <w:pPr>
              <w:rPr>
                <w:rFonts w:ascii="Calibri" w:hAnsi="Calibri"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20"/>
              </w:rPr>
              <w:t>Professional Practice</w:t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637399" w:rsidRPr="00304647" w:rsidTr="00637399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637399" w:rsidRPr="00304647" w:rsidRDefault="00637399" w:rsidP="00637399">
            <w:pPr>
              <w:rPr>
                <w:rFonts w:ascii="Calibri" w:hAnsi="Calibri"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20"/>
              </w:rPr>
              <w:t>Personal Practice</w:t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250" w:type="pct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1250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  <w:tr w:rsidR="00637399" w:rsidRPr="00304647" w:rsidTr="00637399"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CCC0D9" w:themeFill="accent4" w:themeFillTint="66"/>
          </w:tcPr>
          <w:p w:rsidR="00637399" w:rsidRPr="00304647" w:rsidRDefault="00637399" w:rsidP="00637399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04647">
              <w:rPr>
                <w:rFonts w:ascii="Calibri" w:hAnsi="Calibri"/>
                <w:b/>
                <w:sz w:val="20"/>
                <w:szCs w:val="18"/>
              </w:rPr>
              <w:t>Management and Organisation</w:t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  <w:tc>
          <w:tcPr>
            <w:tcW w:w="1250" w:type="pct"/>
            <w:tcBorders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sym w:font="Wingdings" w:char="F0A1"/>
            </w:r>
          </w:p>
        </w:tc>
      </w:tr>
      <w:tr w:rsidR="00637399" w:rsidRPr="0033477E" w:rsidTr="00637399">
        <w:tc>
          <w:tcPr>
            <w:tcW w:w="125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Not confident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Satisfactory but not confident</w:t>
            </w:r>
          </w:p>
        </w:tc>
        <w:tc>
          <w:tcPr>
            <w:tcW w:w="1250" w:type="pct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Confident in some cases but would like more experience</w:t>
            </w:r>
          </w:p>
        </w:tc>
        <w:tc>
          <w:tcPr>
            <w:tcW w:w="1250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:rsidR="00637399" w:rsidRPr="0033477E" w:rsidRDefault="00637399" w:rsidP="00637399">
            <w:pPr>
              <w:jc w:val="center"/>
              <w:rPr>
                <w:rFonts w:ascii="Calibri" w:hAnsi="Calibri"/>
                <w:sz w:val="18"/>
                <w:szCs w:val="20"/>
              </w:rPr>
            </w:pPr>
            <w:r w:rsidRPr="0033477E">
              <w:rPr>
                <w:rFonts w:ascii="Calibri" w:hAnsi="Calibri"/>
                <w:sz w:val="18"/>
                <w:szCs w:val="20"/>
              </w:rPr>
              <w:t>Fully confident in most cases</w:t>
            </w:r>
          </w:p>
        </w:tc>
      </w:tr>
    </w:tbl>
    <w:p w:rsidR="00637399" w:rsidRDefault="00637399" w:rsidP="006357B7">
      <w:pPr>
        <w:spacing w:after="0" w:line="240" w:lineRule="auto"/>
      </w:pPr>
    </w:p>
    <w:p w:rsidR="00637399" w:rsidRPr="00637399" w:rsidRDefault="00716A5C" w:rsidP="006357B7">
      <w:pPr>
        <w:spacing w:after="0" w:line="240" w:lineRule="auto"/>
        <w:rPr>
          <w:b/>
        </w:rPr>
      </w:pPr>
      <w:proofErr w:type="gramStart"/>
      <w:r>
        <w:rPr>
          <w:b/>
        </w:rPr>
        <w:t>General c</w:t>
      </w:r>
      <w:r w:rsidR="00637399" w:rsidRPr="00637399">
        <w:rPr>
          <w:b/>
        </w:rPr>
        <w:t>omments / reflection of assessment</w:t>
      </w:r>
      <w:r>
        <w:rPr>
          <w:b/>
        </w:rPr>
        <w:t xml:space="preserve"> on performance at current stage in programme?</w:t>
      </w:r>
      <w:proofErr w:type="gramEnd"/>
    </w:p>
    <w:p w:rsidR="00637399" w:rsidRDefault="00637399" w:rsidP="006357B7">
      <w:pPr>
        <w:spacing w:after="0" w:line="240" w:lineRule="auto"/>
      </w:pPr>
    </w:p>
    <w:p w:rsidR="00676CC3" w:rsidRDefault="00676CC3" w:rsidP="006357B7">
      <w:pPr>
        <w:spacing w:after="0" w:line="240" w:lineRule="auto"/>
      </w:pPr>
    </w:p>
    <w:p w:rsidR="00676CC3" w:rsidRDefault="00676CC3" w:rsidP="006357B7">
      <w:pPr>
        <w:spacing w:after="0" w:line="240" w:lineRule="auto"/>
      </w:pPr>
    </w:p>
    <w:p w:rsidR="00676CC3" w:rsidRDefault="00676CC3" w:rsidP="006357B7">
      <w:pPr>
        <w:spacing w:after="0" w:line="240" w:lineRule="auto"/>
      </w:pPr>
    </w:p>
    <w:p w:rsidR="00676CC3" w:rsidRDefault="00676CC3" w:rsidP="006357B7">
      <w:pPr>
        <w:spacing w:after="0" w:line="240" w:lineRule="auto"/>
      </w:pPr>
    </w:p>
    <w:p w:rsidR="00676CC3" w:rsidRDefault="00676CC3" w:rsidP="006357B7">
      <w:pPr>
        <w:spacing w:after="0" w:line="240" w:lineRule="auto"/>
      </w:pPr>
    </w:p>
    <w:p w:rsidR="00676CC3" w:rsidRDefault="00676CC3" w:rsidP="006357B7">
      <w:pPr>
        <w:spacing w:after="0" w:line="240" w:lineRule="auto"/>
      </w:pPr>
    </w:p>
    <w:p w:rsidR="00637399" w:rsidRPr="00637399" w:rsidRDefault="00637399" w:rsidP="00637399">
      <w:pPr>
        <w:spacing w:after="0" w:line="240" w:lineRule="auto"/>
        <w:jc w:val="both"/>
        <w:rPr>
          <w:b/>
          <w:szCs w:val="28"/>
        </w:rPr>
      </w:pPr>
      <w:r w:rsidRPr="00637399">
        <w:rPr>
          <w:b/>
          <w:szCs w:val="28"/>
        </w:rPr>
        <w:t>Action Plan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94"/>
        <w:gridCol w:w="3483"/>
        <w:gridCol w:w="3605"/>
      </w:tblGrid>
      <w:tr w:rsidR="00637399" w:rsidTr="00637399">
        <w:tc>
          <w:tcPr>
            <w:tcW w:w="5204" w:type="dxa"/>
          </w:tcPr>
          <w:p w:rsidR="00637399" w:rsidRDefault="00637399" w:rsidP="00637399">
            <w:pPr>
              <w:jc w:val="both"/>
            </w:pPr>
            <w:r>
              <w:t xml:space="preserve">Learning Needs Identified </w:t>
            </w:r>
          </w:p>
        </w:tc>
        <w:tc>
          <w:tcPr>
            <w:tcW w:w="5205" w:type="dxa"/>
          </w:tcPr>
          <w:p w:rsidR="00637399" w:rsidRDefault="00637399" w:rsidP="00637399">
            <w:pPr>
              <w:jc w:val="both"/>
            </w:pPr>
            <w:r>
              <w:t>Action</w:t>
            </w:r>
          </w:p>
        </w:tc>
        <w:tc>
          <w:tcPr>
            <w:tcW w:w="5205" w:type="dxa"/>
          </w:tcPr>
          <w:p w:rsidR="00637399" w:rsidRDefault="00637399" w:rsidP="00637399">
            <w:pPr>
              <w:jc w:val="both"/>
            </w:pPr>
            <w:r>
              <w:t>Timescale</w:t>
            </w:r>
          </w:p>
        </w:tc>
      </w:tr>
      <w:tr w:rsidR="00637399" w:rsidTr="00637399">
        <w:tc>
          <w:tcPr>
            <w:tcW w:w="5204" w:type="dxa"/>
          </w:tcPr>
          <w:p w:rsidR="00637399" w:rsidRDefault="00637399" w:rsidP="00637399">
            <w:pPr>
              <w:jc w:val="both"/>
            </w:pPr>
          </w:p>
          <w:p w:rsidR="00676CC3" w:rsidRDefault="00676CC3" w:rsidP="00637399">
            <w:pPr>
              <w:jc w:val="both"/>
            </w:pPr>
          </w:p>
          <w:p w:rsidR="00676CC3" w:rsidRDefault="00676CC3" w:rsidP="00637399">
            <w:pPr>
              <w:jc w:val="both"/>
            </w:pPr>
          </w:p>
          <w:p w:rsidR="00676CC3" w:rsidRDefault="00676CC3" w:rsidP="00637399">
            <w:pPr>
              <w:jc w:val="both"/>
            </w:pPr>
          </w:p>
          <w:p w:rsidR="00676CC3" w:rsidRDefault="00676CC3" w:rsidP="00637399">
            <w:pPr>
              <w:jc w:val="both"/>
            </w:pPr>
          </w:p>
          <w:p w:rsidR="00637399" w:rsidRDefault="00637399" w:rsidP="00637399">
            <w:pPr>
              <w:jc w:val="both"/>
            </w:pPr>
          </w:p>
        </w:tc>
        <w:tc>
          <w:tcPr>
            <w:tcW w:w="5205" w:type="dxa"/>
          </w:tcPr>
          <w:p w:rsidR="00637399" w:rsidRDefault="00637399" w:rsidP="00637399">
            <w:pPr>
              <w:jc w:val="both"/>
            </w:pPr>
          </w:p>
        </w:tc>
        <w:tc>
          <w:tcPr>
            <w:tcW w:w="5205" w:type="dxa"/>
          </w:tcPr>
          <w:p w:rsidR="00637399" w:rsidRDefault="00637399" w:rsidP="00637399">
            <w:pPr>
              <w:jc w:val="both"/>
            </w:pPr>
          </w:p>
        </w:tc>
      </w:tr>
    </w:tbl>
    <w:p w:rsidR="00637399" w:rsidRDefault="00637399" w:rsidP="00637399">
      <w:pPr>
        <w:spacing w:after="0" w:line="240" w:lineRule="auto"/>
        <w:jc w:val="both"/>
        <w:rPr>
          <w:sz w:val="10"/>
          <w:szCs w:val="10"/>
        </w:rPr>
      </w:pPr>
    </w:p>
    <w:p w:rsidR="00676CC3" w:rsidRDefault="00676CC3" w:rsidP="00637399">
      <w:pPr>
        <w:spacing w:after="0" w:line="240" w:lineRule="auto"/>
        <w:jc w:val="both"/>
        <w:rPr>
          <w:sz w:val="10"/>
          <w:szCs w:val="10"/>
        </w:rPr>
      </w:pPr>
    </w:p>
    <w:p w:rsidR="00676CC3" w:rsidRPr="00954FAE" w:rsidRDefault="00676CC3" w:rsidP="00637399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93"/>
        <w:gridCol w:w="4576"/>
        <w:gridCol w:w="2713"/>
      </w:tblGrid>
      <w:tr w:rsidR="00637399" w:rsidTr="00637399">
        <w:tc>
          <w:tcPr>
            <w:tcW w:w="158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37399" w:rsidRDefault="00676CC3" w:rsidP="00676CC3">
            <w:pPr>
              <w:jc w:val="both"/>
            </w:pPr>
            <w:r>
              <w:t xml:space="preserve">Foundation Pharmacist </w:t>
            </w:r>
            <w:r w:rsidR="00637399">
              <w:t>Signature</w:t>
            </w:r>
          </w:p>
        </w:tc>
        <w:tc>
          <w:tcPr>
            <w:tcW w:w="2142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399" w:rsidRDefault="00637399" w:rsidP="00637399">
            <w:pPr>
              <w:jc w:val="both"/>
            </w:pPr>
          </w:p>
        </w:tc>
        <w:tc>
          <w:tcPr>
            <w:tcW w:w="12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399" w:rsidRDefault="00637399" w:rsidP="00637399">
            <w:pPr>
              <w:jc w:val="both"/>
            </w:pPr>
            <w:r>
              <w:t>Date:</w:t>
            </w:r>
          </w:p>
        </w:tc>
      </w:tr>
      <w:tr w:rsidR="00637399" w:rsidTr="00637399">
        <w:tc>
          <w:tcPr>
            <w:tcW w:w="15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37399" w:rsidRDefault="00676CC3" w:rsidP="00637399">
            <w:pPr>
              <w:jc w:val="both"/>
            </w:pPr>
            <w:r>
              <w:t>Educational Supervisor</w:t>
            </w:r>
            <w:r w:rsidR="00637399">
              <w:t xml:space="preserve"> Signature</w:t>
            </w:r>
          </w:p>
        </w:tc>
        <w:tc>
          <w:tcPr>
            <w:tcW w:w="214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7399" w:rsidRDefault="00637399" w:rsidP="00637399">
            <w:pPr>
              <w:jc w:val="both"/>
            </w:pPr>
          </w:p>
        </w:tc>
        <w:tc>
          <w:tcPr>
            <w:tcW w:w="12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7399" w:rsidRDefault="00637399" w:rsidP="00637399">
            <w:pPr>
              <w:jc w:val="both"/>
            </w:pPr>
            <w:r>
              <w:t>Date:</w:t>
            </w:r>
          </w:p>
        </w:tc>
      </w:tr>
    </w:tbl>
    <w:p w:rsidR="00637399" w:rsidRDefault="00637399" w:rsidP="00676CC3">
      <w:pPr>
        <w:spacing w:after="0" w:line="240" w:lineRule="auto"/>
      </w:pPr>
    </w:p>
    <w:sectPr w:rsidR="00637399" w:rsidSect="001B6C4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47" w:rsidRDefault="009F5D47" w:rsidP="00716A5C">
      <w:pPr>
        <w:spacing w:after="0" w:line="240" w:lineRule="auto"/>
      </w:pPr>
      <w:r>
        <w:separator/>
      </w:r>
    </w:p>
  </w:endnote>
  <w:endnote w:type="continuationSeparator" w:id="0">
    <w:p w:rsidR="009F5D47" w:rsidRDefault="009F5D47" w:rsidP="0071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719298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F5D47" w:rsidRDefault="009F5D4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41E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B241E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5D47" w:rsidRDefault="009F5D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47" w:rsidRDefault="009F5D47" w:rsidP="00716A5C">
      <w:pPr>
        <w:spacing w:after="0" w:line="240" w:lineRule="auto"/>
      </w:pPr>
      <w:r>
        <w:separator/>
      </w:r>
    </w:p>
  </w:footnote>
  <w:footnote w:type="continuationSeparator" w:id="0">
    <w:p w:rsidR="009F5D47" w:rsidRDefault="009F5D47" w:rsidP="00716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3295A"/>
    <w:multiLevelType w:val="hybridMultilevel"/>
    <w:tmpl w:val="547A2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153EA"/>
    <w:multiLevelType w:val="hybridMultilevel"/>
    <w:tmpl w:val="F40C2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44827"/>
    <w:multiLevelType w:val="hybridMultilevel"/>
    <w:tmpl w:val="A6580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FC798B"/>
    <w:multiLevelType w:val="hybridMultilevel"/>
    <w:tmpl w:val="58BEC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B7"/>
    <w:rsid w:val="00040D1B"/>
    <w:rsid w:val="000E5574"/>
    <w:rsid w:val="000E5A1B"/>
    <w:rsid w:val="001B3303"/>
    <w:rsid w:val="001B6C4F"/>
    <w:rsid w:val="00316474"/>
    <w:rsid w:val="00363E09"/>
    <w:rsid w:val="003906D0"/>
    <w:rsid w:val="003B0DBC"/>
    <w:rsid w:val="003B241E"/>
    <w:rsid w:val="003C00B4"/>
    <w:rsid w:val="00455581"/>
    <w:rsid w:val="004832D6"/>
    <w:rsid w:val="00555B4A"/>
    <w:rsid w:val="005D6171"/>
    <w:rsid w:val="006357B7"/>
    <w:rsid w:val="00637399"/>
    <w:rsid w:val="00676CC3"/>
    <w:rsid w:val="006C376B"/>
    <w:rsid w:val="00716A5C"/>
    <w:rsid w:val="007422E4"/>
    <w:rsid w:val="007C5E4E"/>
    <w:rsid w:val="007D0048"/>
    <w:rsid w:val="007F544D"/>
    <w:rsid w:val="00803457"/>
    <w:rsid w:val="00817E73"/>
    <w:rsid w:val="0085716F"/>
    <w:rsid w:val="00895CB9"/>
    <w:rsid w:val="009A7DDF"/>
    <w:rsid w:val="009B0981"/>
    <w:rsid w:val="009D1097"/>
    <w:rsid w:val="009F5D47"/>
    <w:rsid w:val="00A141A2"/>
    <w:rsid w:val="00B651D4"/>
    <w:rsid w:val="00BF76EF"/>
    <w:rsid w:val="00C160EA"/>
    <w:rsid w:val="00D5417D"/>
    <w:rsid w:val="00E95AA5"/>
    <w:rsid w:val="00F9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5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5E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5C"/>
  </w:style>
  <w:style w:type="paragraph" w:styleId="Footer">
    <w:name w:val="footer"/>
    <w:basedOn w:val="Normal"/>
    <w:link w:val="FooterChar"/>
    <w:uiPriority w:val="99"/>
    <w:unhideWhenUsed/>
    <w:rsid w:val="0071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4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4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F54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F54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1A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5E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1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A5C"/>
  </w:style>
  <w:style w:type="paragraph" w:styleId="Footer">
    <w:name w:val="footer"/>
    <w:basedOn w:val="Normal"/>
    <w:link w:val="FooterChar"/>
    <w:uiPriority w:val="99"/>
    <w:unhideWhenUsed/>
    <w:rsid w:val="00716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12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Brighton &amp; Sussex University Hospitals</Company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Reygate</dc:creator>
  <cp:lastModifiedBy>Katie Reygate</cp:lastModifiedBy>
  <cp:revision>20</cp:revision>
  <dcterms:created xsi:type="dcterms:W3CDTF">2014-12-19T09:47:00Z</dcterms:created>
  <dcterms:modified xsi:type="dcterms:W3CDTF">2015-06-11T14:19:00Z</dcterms:modified>
</cp:coreProperties>
</file>